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Balatoncsicsói Német Nemzetiségi Önkormányzat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8272 Balatoncsicsó, Fő utca 25.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Adószám: 15782580-1-19</w:t>
      </w:r>
    </w:p>
    <w:p>
      <w:pPr>
        <w:pStyle w:val="Normal"/>
        <w:bidi w:val="0"/>
        <w:jc w:val="start"/>
        <w:rPr>
          <w:b w:val="false"/>
          <w:bCs w:val="false"/>
        </w:rPr>
      </w:pPr>
      <w:r>
        <w:rPr>
          <w:b w:val="false"/>
          <w:bCs w:val="false"/>
        </w:rPr>
        <w:t>Fenntartói azonosító: 39001753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Fenntartói értékelés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az Nkt. 83. § (2) bekezdés e) és h) és a 85. § (3) bekezdés pontja alapján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Nivegy-völgyi Német Nemzetiségi Nyelvoktató Általános Iskola és Alapfokú Művészeti Iskola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Nivegy-Taler Deutsche Grund- und Kulturschule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8272 Balatoncsicsó, Fő út 1/A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2025/2026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</w:rPr>
      </w:pPr>
      <w:r>
        <w:rPr>
          <w:b/>
          <w:bCs/>
        </w:rPr>
        <w:t>Intézmény OM azonosítója: 037075</w:t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u w:val="single"/>
        </w:rPr>
        <w:t>1; Az ellenőrzés menete: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Az intézményvezető beszámolója alapján, mely a 2025/2026. évi tanévről készült.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Az iskola gazdálkodását érintő külső szakértő összegző véleménye alapján.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Helyszíni ellenőrzések tapasztalatai.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Zánkai Közös Hivatal Szentantalfai Kirendeltségének ellenőrzési szempontjai alapján.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/>
        <w:t>Személyes megbeszélés és egyeztetés az intézményvezető, fenntartó igénye szerint.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u w:val="single"/>
        </w:rPr>
        <w:t>2; Az ellenőrzés, értékelés célja: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start"/>
        <w:rPr/>
      </w:pPr>
      <w:r>
        <w:rPr/>
        <w:t>Az intézményi tevékenység megítélése és az ezeket befolyásoló tényezők feltárása.</w:t>
      </w:r>
    </w:p>
    <w:p>
      <w:pPr>
        <w:pStyle w:val="Normal"/>
        <w:numPr>
          <w:ilvl w:val="0"/>
          <w:numId w:val="2"/>
        </w:numPr>
        <w:bidi w:val="0"/>
        <w:jc w:val="start"/>
        <w:rPr/>
      </w:pPr>
      <w:r>
        <w:rPr/>
        <w:t>Pozitív folyamatok további megerősítése, problémás részterületek javítása.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u w:val="single"/>
        </w:rPr>
        <w:t>3; Az ellenőrzés területei: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numPr>
          <w:ilvl w:val="0"/>
          <w:numId w:val="3"/>
        </w:numPr>
        <w:bidi w:val="0"/>
        <w:jc w:val="start"/>
        <w:rPr/>
      </w:pPr>
      <w:r>
        <w:rPr/>
        <w:t>Az intézmény törvényes működése</w:t>
      </w:r>
    </w:p>
    <w:p>
      <w:pPr>
        <w:pStyle w:val="Normal"/>
        <w:numPr>
          <w:ilvl w:val="0"/>
          <w:numId w:val="3"/>
        </w:numPr>
        <w:bidi w:val="0"/>
        <w:jc w:val="start"/>
        <w:rPr/>
      </w:pPr>
      <w:r>
        <w:rPr/>
        <w:t>Az intézmény gazdálkodása</w:t>
      </w:r>
    </w:p>
    <w:p>
      <w:pPr>
        <w:pStyle w:val="Normal"/>
        <w:numPr>
          <w:ilvl w:val="0"/>
          <w:numId w:val="3"/>
        </w:numPr>
        <w:bidi w:val="0"/>
        <w:jc w:val="start"/>
        <w:rPr/>
      </w:pPr>
      <w:r>
        <w:rPr/>
        <w:t>A szakmai munka eredményessége</w:t>
      </w:r>
    </w:p>
    <w:p>
      <w:pPr>
        <w:pStyle w:val="Normal"/>
        <w:numPr>
          <w:ilvl w:val="0"/>
          <w:numId w:val="3"/>
        </w:numPr>
        <w:bidi w:val="0"/>
        <w:jc w:val="start"/>
        <w:rPr/>
      </w:pPr>
      <w:r>
        <w:rPr/>
        <w:t>Az intézményvezető munkájának értékelése</w:t>
      </w:r>
    </w:p>
    <w:p>
      <w:pPr>
        <w:pStyle w:val="Normal"/>
        <w:numPr>
          <w:ilvl w:val="0"/>
          <w:numId w:val="3"/>
        </w:numPr>
        <w:bidi w:val="0"/>
        <w:jc w:val="start"/>
        <w:rPr/>
      </w:pPr>
      <w:r>
        <w:rPr/>
        <w:t>A nemzetiségi munka értékelése</w:t>
      </w:r>
    </w:p>
    <w:p>
      <w:pPr>
        <w:pStyle w:val="Normal"/>
        <w:numPr>
          <w:ilvl w:val="0"/>
          <w:numId w:val="3"/>
        </w:numPr>
        <w:bidi w:val="0"/>
        <w:jc w:val="start"/>
        <w:rPr/>
      </w:pPr>
      <w:r>
        <w:rPr/>
        <w:t>Gyermek- és ifjúságvédelmi tevékenység</w:t>
      </w:r>
    </w:p>
    <w:p>
      <w:pPr>
        <w:pStyle w:val="Normal"/>
        <w:numPr>
          <w:ilvl w:val="0"/>
          <w:numId w:val="3"/>
        </w:numPr>
        <w:bidi w:val="0"/>
        <w:jc w:val="start"/>
        <w:rPr/>
      </w:pPr>
      <w:r>
        <w:rPr/>
        <w:t>Javaslatok, elvárások megfogalmazása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b/>
          <w:bCs/>
          <w:u w:val="single"/>
        </w:rPr>
      </w:pPr>
      <w:r>
        <w:rPr>
          <w:b/>
          <w:bCs/>
          <w:u w:val="single"/>
        </w:rPr>
        <w:t>4; Megállapítások, értékelések: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  <w:t>A működés törvényessége:</w:t>
      </w:r>
    </w:p>
    <w:p>
      <w:pPr>
        <w:pStyle w:val="Normal"/>
        <w:bidi w:val="0"/>
        <w:jc w:val="both"/>
        <w:rPr/>
      </w:pPr>
      <w:r>
        <w:rPr/>
        <w:t>Az intézmény működését szabályozó dokumentumok hatályosak, legitimációjuk megfelelő.</w:t>
      </w:r>
    </w:p>
    <w:p>
      <w:pPr>
        <w:pStyle w:val="Normal"/>
        <w:bidi w:val="0"/>
        <w:jc w:val="both"/>
        <w:rPr/>
      </w:pPr>
      <w:r>
        <w:rPr/>
        <w:t>Az intézmény továbbképzési programja a jogszabályokban foglaltak szerint elkészült.</w:t>
      </w:r>
    </w:p>
    <w:p>
      <w:pPr>
        <w:pStyle w:val="Normal"/>
        <w:bidi w:val="0"/>
        <w:jc w:val="both"/>
        <w:rPr/>
      </w:pPr>
      <w:r>
        <w:rPr/>
        <w:t>A tanulók személyes adatait pedagógiai, gyermek- és ifjúságvédelmi, iskola egészségügyi célból, törvényben meghatározott nyilvántartások céljából az annak megfelelő mértékben, célhoz kötötten kezelik.</w:t>
      </w:r>
    </w:p>
    <w:p>
      <w:pPr>
        <w:pStyle w:val="Normal"/>
        <w:bidi w:val="0"/>
        <w:jc w:val="both"/>
        <w:rPr/>
      </w:pPr>
      <w:r>
        <w:rPr/>
        <w:t>A tanügyi adminisztráció, az iratkezelés, az adatvédelem megfelelő dokumentálása a külső szakértő által készített összefoglaló jelentés alapján folyik.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u w:val="single"/>
        </w:rPr>
      </w:pPr>
      <w:r>
        <w:rPr>
          <w:u w:val="single"/>
        </w:rPr>
        <w:t>Az intézmény gazdálkodása:</w:t>
      </w:r>
    </w:p>
    <w:p>
      <w:pPr>
        <w:pStyle w:val="Normal"/>
        <w:bidi w:val="0"/>
        <w:jc w:val="both"/>
        <w:rPr/>
      </w:pPr>
      <w:r>
        <w:rPr/>
        <w:t>Az intézmény önállóan gazdálkodik. A költségvetést, előirányzatokat, gazdálkodást, könyvelést munkamegosztási megállapodás alapján a Zánkai Közös Hivatal Szentantalfai Kirendeltsége végzi.</w:t>
      </w:r>
    </w:p>
    <w:p>
      <w:pPr>
        <w:pStyle w:val="Normal"/>
        <w:bidi w:val="0"/>
        <w:jc w:val="both"/>
        <w:rPr/>
      </w:pPr>
      <w:r>
        <w:rPr/>
        <w:t>A tervezéshez az Áht. törvény szerinti költségvetés készítéséhez, annak módosításához mindenképp szükséges a munka megosztás és felelősségvállalás rendjéről szóló megállapodás pontjainak határidőre történő betartása, a fenntartó és a Hivatal folyamatos időbeli tájékoztatása.</w:t>
      </w:r>
    </w:p>
    <w:p>
      <w:pPr>
        <w:pStyle w:val="Normal"/>
        <w:bidi w:val="0"/>
        <w:jc w:val="both"/>
        <w:rPr/>
      </w:pPr>
      <w:r>
        <w:rPr/>
        <w:t>A hatályos költségvetés lehetőséget biztosít igény szerinti kisebb léptékű beruházásokra, felújítási munkákra.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>
          <w:u w:val="single"/>
        </w:rPr>
      </w:pPr>
      <w:r>
        <w:rPr>
          <w:u w:val="single"/>
        </w:rPr>
        <w:t>A szakmai munka eredményessége:</w:t>
      </w:r>
    </w:p>
    <w:p>
      <w:pPr>
        <w:pStyle w:val="Normal"/>
        <w:bidi w:val="0"/>
        <w:jc w:val="both"/>
        <w:rPr/>
      </w:pPr>
      <w:r>
        <w:rPr/>
        <w:t>Az iskola pedagógiai programjában, valamint az éves munkatervében foglaltak teljesültek, jó színvonalú oktatás-nevelés folyik az intézményben.</w:t>
      </w:r>
    </w:p>
    <w:p>
      <w:pPr>
        <w:pStyle w:val="Normal"/>
        <w:bidi w:val="0"/>
        <w:jc w:val="both"/>
        <w:rPr/>
      </w:pPr>
      <w:r>
        <w:rPr/>
        <w:t>Előrelépés történt a sajátos nevelésű (SNI) és a beilleszkedési, tanulási, magatartási nehézséggel (BTMN) érintett tanulók esetében, mert javult a feladatellátás és munkavégzés képessége az érintett tanulóknál.</w:t>
      </w:r>
    </w:p>
    <w:p>
      <w:pPr>
        <w:pStyle w:val="Normal"/>
        <w:bidi w:val="0"/>
        <w:jc w:val="both"/>
        <w:rPr/>
      </w:pPr>
      <w:r>
        <w:rPr/>
        <w:t>Az iskola és zeneiskola tanulói számos versenyen szerepeltek sikeresen.</w:t>
      </w:r>
    </w:p>
    <w:p>
      <w:pPr>
        <w:pStyle w:val="Normal"/>
        <w:bidi w:val="0"/>
        <w:jc w:val="both"/>
        <w:rPr/>
      </w:pPr>
      <w:r>
        <w:rPr/>
        <w:t>Eredményesen működött az ökoiskolai program is.</w:t>
      </w:r>
    </w:p>
    <w:p>
      <w:pPr>
        <w:pStyle w:val="Normal"/>
        <w:bidi w:val="0"/>
        <w:jc w:val="both"/>
        <w:rPr>
          <w:u w:val="single"/>
        </w:rPr>
      </w:pPr>
      <w:r>
        <w:rPr>
          <w:u w:val="single"/>
        </w:rPr>
        <w:t>Az intézményvezető értékelése:</w:t>
      </w:r>
    </w:p>
    <w:p>
      <w:pPr>
        <w:pStyle w:val="Normal"/>
        <w:bidi w:val="0"/>
        <w:jc w:val="both"/>
        <w:rPr/>
      </w:pPr>
      <w:r>
        <w:rPr/>
        <w:t>Főigazgató asszony 2024. augusztus 15. óta vezeti az intézményt. Munkáját nehezítette az elmúlt tanévben, hogy a kiegyensúlyozott szakmai munkát végző igazgatóhelyettes lemondott posztjáról, így 2025. szeptember 1-től új iga</w:t>
      </w:r>
      <w:r>
        <w:rPr/>
        <w:t>zga</w:t>
      </w:r>
      <w:r>
        <w:rPr/>
        <w:t>tóhelyettese van az iskolának.</w:t>
      </w:r>
    </w:p>
    <w:p>
      <w:pPr>
        <w:pStyle w:val="Normal"/>
        <w:bidi w:val="0"/>
        <w:jc w:val="both"/>
        <w:rPr/>
      </w:pPr>
      <w:r>
        <w:rPr/>
        <w:t>A pedagógiai programban meghatározott feladatok végrehajtását biztosította, sikeres pályázatok kerültek megvalósításra.</w:t>
      </w:r>
    </w:p>
    <w:p>
      <w:pPr>
        <w:pStyle w:val="Normal"/>
        <w:bidi w:val="0"/>
        <w:jc w:val="both"/>
        <w:rPr/>
      </w:pPr>
      <w:r>
        <w:rPr/>
        <w:t>Az iskola német nemzetiségi és művészeti arculatának erősítése jó irányba halad.</w:t>
      </w:r>
    </w:p>
    <w:p>
      <w:pPr>
        <w:pStyle w:val="Normal"/>
        <w:bidi w:val="0"/>
        <w:jc w:val="both"/>
        <w:rPr/>
      </w:pPr>
      <w:r>
        <w:rPr/>
        <w:t>Fejlesztendő területként jelölhető meg a vezetői feladatok megosztása igazgatóhelyettes, munkaközösségi vezetők felé, valamint a gazdálkodási, pénzügyi feladatok, tervezési, egyeztetési szintjének javítása.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>
          <w:u w:val="single"/>
        </w:rPr>
      </w:pPr>
      <w:r>
        <w:rPr>
          <w:u w:val="single"/>
        </w:rPr>
        <w:t>Az intézményben folyó nemzetiségi munka értékelése:</w:t>
      </w:r>
    </w:p>
    <w:p>
      <w:pPr>
        <w:pStyle w:val="Normal"/>
        <w:bidi w:val="0"/>
        <w:jc w:val="both"/>
        <w:rPr/>
      </w:pPr>
      <w:r>
        <w:rPr/>
        <w:t>A fenntartó a 2025/2026-os tanévben az intézményben folyó német nemzetiségi nevelő-oktató és az ehhez szorosan kapcsolódó zeneiskolai munkát eredményesnek és jó színvonalúnak értékeli.</w:t>
      </w:r>
    </w:p>
    <w:p>
      <w:pPr>
        <w:pStyle w:val="Normal"/>
        <w:bidi w:val="0"/>
        <w:jc w:val="both"/>
        <w:rPr/>
      </w:pPr>
      <w:r>
        <w:rPr/>
        <w:t>Javult a német nyelv oktatásának beillesztése a helyi kulturális örökség megismertetésével és a nemzetiségi identitás erősítésével.</w:t>
      </w:r>
    </w:p>
    <w:p>
      <w:pPr>
        <w:pStyle w:val="Normal"/>
        <w:bidi w:val="0"/>
        <w:jc w:val="both"/>
        <w:rPr/>
      </w:pPr>
      <w:r>
        <w:rPr/>
        <w:t>A tanulók számos versenyen kiemelkedően szerepeltek, a helyi rendezvények a német nyelvű műsorok élményszerűen adták át a hagyományokat.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>
          <w:u w:val="single"/>
        </w:rPr>
      </w:pPr>
      <w:r>
        <w:rPr>
          <w:u w:val="single"/>
        </w:rPr>
        <w:t>Gyermek- és ifjúságvédelem:</w:t>
      </w:r>
    </w:p>
    <w:p>
      <w:pPr>
        <w:pStyle w:val="Normal"/>
        <w:bidi w:val="0"/>
        <w:jc w:val="both"/>
        <w:rPr/>
      </w:pPr>
      <w:r>
        <w:rPr/>
        <w:t>A felmerült eseteket az intézmény szakmailag jól kezelte, megfelelően együttműködve az érintett szervezetekkel, hatóságokkal.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>
          <w:u w:val="single"/>
        </w:rPr>
      </w:pPr>
      <w:r>
        <w:rPr>
          <w:u w:val="single"/>
        </w:rPr>
        <w:t>Javaslatok, elvárások:</w:t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/>
        <w:t>Kiemelt feladat tanulói teljesítmények szinten tartása, tehetséggondozás, felzárkóztatás erősítése, az iskola jó hírnevének további erősítése.</w:t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/>
        <w:t>A német nemzetiségi nyelv, kultúra és hagyományok következetes továbberősítése.</w:t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/>
        <w:t>Fenntartóval, Hivatallal történő rendszeres együttműködés.</w:t>
      </w:r>
    </w:p>
    <w:p>
      <w:pPr>
        <w:pStyle w:val="Normal"/>
        <w:numPr>
          <w:ilvl w:val="0"/>
          <w:numId w:val="4"/>
        </w:numPr>
        <w:bidi w:val="0"/>
        <w:jc w:val="both"/>
        <w:rPr/>
      </w:pPr>
      <w:r>
        <w:rPr/>
        <w:t>Javasolt etikai kódex elkészítése, mely iratban közmegegyezéssel elfogadott etikai normákat sorol fel, melyek irány- és útmutatóak az intézmény munkavállalói részére.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A fenntartó jelen intézményi értékelést az Nkt. 85 § (3) bekezdés alapján 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eastAsia="Calibri" w:cs="Calibri" w:ascii="Times New Roman" w:hAnsi="Times New Roman"/>
          <w:color w:val="auto"/>
          <w:kern w:val="2"/>
          <w:sz w:val="24"/>
          <w:szCs w:val="24"/>
          <w:lang w:eastAsia="hu-HU" w:bidi="hi-IN"/>
        </w:rPr>
        <w:t>balatoncsicso.hu weboldalon</w:t>
      </w:r>
      <w:r>
        <w:rPr>
          <w:rFonts w:eastAsia="Calibri" w:cs="Calibri"/>
          <w:color w:val="auto"/>
          <w:kern w:val="2"/>
          <w:sz w:val="26"/>
          <w:szCs w:val="26"/>
          <w:lang w:eastAsia="hu-HU" w:bidi="hi-IN"/>
        </w:rPr>
        <w:t xml:space="preserve"> </w:t>
      </w:r>
      <w:r>
        <w:rPr/>
        <w:t>nyilvánosságra hozza.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Balatoncsicsó, 2026. 09. 25.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>Schumacher József Pál</w:t>
      </w:r>
    </w:p>
    <w:p>
      <w:pPr>
        <w:pStyle w:val="Normal"/>
        <w:bidi w:val="0"/>
        <w:jc w:val="center"/>
        <w:rPr/>
      </w:pPr>
      <w:r>
        <w:rPr/>
        <w:t>Balatoncsicsói Német Nemzetiségi Önkormányzat</w:t>
      </w:r>
    </w:p>
    <w:p>
      <w:pPr>
        <w:pStyle w:val="Normal"/>
        <w:bidi w:val="0"/>
        <w:jc w:val="center"/>
        <w:rPr/>
      </w:pPr>
      <w:r>
        <w:rPr/>
        <w:t>elnök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hu-HU" w:eastAsia="zh-CN" w:bidi="hi-IN"/>
    </w:rPr>
  </w:style>
  <w:style w:type="character" w:styleId="Felsorolsjeluser">
    <w:name w:val="Felsorolásjel (user)"/>
    <w:qFormat/>
    <w:rPr>
      <w:rFonts w:ascii="OpenSymbol" w:hAnsi="OpenSymbol" w:eastAsia="OpenSymbol" w:cs="OpenSymbol"/>
    </w:rPr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  <w:style w:type="paragraph" w:styleId="Cmsoruser">
    <w:name w:val="Címsor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gymutatuser">
    <w:name w:val="Tárgymutató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73</TotalTime>
  <Application>LibreOffice/26.2.5.2$Windows_X86_64 LibreOffice_project/cd7284b4cbbfeb507e630c1aac019f4157393acb</Application>
  <AppVersion>15.0000</AppVersion>
  <Pages>3</Pages>
  <Words>599</Words>
  <Characters>4461</Characters>
  <CharactersWithSpaces>4978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2026-09-21T15:05:32Z</dcterms:created>
  <dc:creator/>
  <dc:description/>
  <dc:language>hu-HU</dc:language>
  <cp:lastModifiedBy/>
  <dcterms:modified xsi:type="dcterms:W3CDTF">2026-09-23T08:25:02Z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