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040" w:leader="none"/>
        </w:tabs>
        <w:suppressAutoHyphens w:val="false"/>
        <w:spacing w:lineRule="auto" w:line="240" w:before="0" w:after="0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  <w:t>1. NAPIREND:</w:t>
        <w:tab/>
        <w:tab/>
        <w:t xml:space="preserve">             </w:t>
      </w:r>
      <w:r>
        <w:rPr>
          <w:rFonts w:eastAsia="Calibri" w:cs="Calibri" w:ascii="Calibri" w:hAnsi="Calibri"/>
          <w:kern w:val="0"/>
          <w:lang w:eastAsia="hu-HU"/>
          <w14:ligatures w14:val="none"/>
        </w:rPr>
        <w:t>Ügyiratszám: BCS/271-1/2026.</w:t>
      </w:r>
    </w:p>
    <w:p>
      <w:pPr>
        <w:pStyle w:val="Normal"/>
        <w:tabs>
          <w:tab w:val="clear" w:pos="708"/>
          <w:tab w:val="left" w:pos="6521" w:leader="none"/>
        </w:tabs>
        <w:suppressAutoHyphens w:val="false"/>
        <w:spacing w:lineRule="auto" w:line="240" w:before="0" w:after="0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  <w:t>ELŐTERJESZTÉS</w:t>
      </w:r>
    </w:p>
    <w:p>
      <w:pPr>
        <w:pStyle w:val="Normal"/>
        <w:tabs>
          <w:tab w:val="clear" w:pos="708"/>
          <w:tab w:val="left" w:pos="6521" w:leader="none"/>
        </w:tabs>
        <w:suppressAutoHyphens w:val="false"/>
        <w:spacing w:lineRule="auto" w:line="240" w:before="0" w:after="0"/>
        <w:jc w:val="center"/>
        <w:rPr>
          <w:rFonts w:ascii="Calibri" w:hAnsi="Calibri" w:eastAsia="Calibri" w:cs="Calibri"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Cs/>
          <w:kern w:val="0"/>
          <w:lang w:eastAsia="hu-HU"/>
          <w14:ligatures w14:val="none"/>
        </w:rPr>
        <w:t xml:space="preserve">a Képviselő-testület </w:t>
      </w:r>
      <w:r>
        <w:rPr>
          <w:rFonts w:eastAsia="Calibri" w:cs="Calibri" w:ascii="Calibri" w:hAnsi="Calibri"/>
          <w:b/>
          <w:kern w:val="0"/>
          <w:lang w:eastAsia="hu-HU"/>
          <w14:ligatures w14:val="none"/>
        </w:rPr>
        <w:t>2026. március 30-i nyilvános</w:t>
      </w:r>
      <w:r>
        <w:rPr>
          <w:rFonts w:eastAsia="Calibri" w:cs="Calibri" w:ascii="Calibri" w:hAnsi="Calibri"/>
          <w:bCs/>
          <w:kern w:val="0"/>
          <w:lang w:eastAsia="hu-HU"/>
          <w14:ligatures w14:val="none"/>
        </w:rPr>
        <w:t xml:space="preserve"> ülésére</w:t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ind w:hanging="1560" w:start="1560"/>
        <w:jc w:val="both"/>
        <w:rPr>
          <w:rFonts w:ascii="Calibri" w:hAnsi="Calibri" w:eastAsia="Calibri" w:cs="Calibri"/>
          <w:b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  <w:t>Tárgy:</w:t>
      </w:r>
      <w:r>
        <w:rPr>
          <w:rFonts w:eastAsia="Calibri" w:cs="Calibri" w:ascii="Calibri" w:hAnsi="Calibri"/>
          <w:kern w:val="0"/>
          <w:lang w:eastAsia="hu-HU"/>
          <w14:ligatures w14:val="none"/>
        </w:rPr>
        <w:t xml:space="preserve"> </w:t>
        <w:tab/>
      </w:r>
      <w:r>
        <w:rPr>
          <w:rFonts w:eastAsia="Calibri" w:cs="Calibri" w:ascii="Calibri" w:hAnsi="Calibri"/>
          <w:b/>
          <w:kern w:val="0"/>
          <w:lang w:eastAsia="hu-HU"/>
          <w14:ligatures w14:val="none"/>
        </w:rPr>
        <w:t>Iskolagyümölcs ajánlattételi felhívás jóváhagyása</w:t>
      </w:r>
    </w:p>
    <w:p>
      <w:pPr>
        <w:pStyle w:val="Normal"/>
        <w:suppressAutoHyphens w:val="false"/>
        <w:spacing w:lineRule="auto" w:line="240" w:before="0" w:after="0"/>
        <w:ind w:hanging="1560" w:start="1560"/>
        <w:jc w:val="both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  <w:tab/>
      </w:r>
    </w:p>
    <w:p>
      <w:pPr>
        <w:pStyle w:val="Normal"/>
        <w:tabs>
          <w:tab w:val="clear" w:pos="708"/>
          <w:tab w:val="left" w:pos="2340" w:leader="none"/>
          <w:tab w:val="left" w:pos="6521" w:leader="none"/>
        </w:tabs>
        <w:suppressAutoHyphens w:val="false"/>
        <w:spacing w:lineRule="auto" w:line="240" w:before="0" w:after="0"/>
        <w:ind w:hanging="1560" w:start="1560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  <w:t xml:space="preserve">Előterjesztő: </w:t>
        <w:tab/>
      </w:r>
      <w:r>
        <w:rPr>
          <w:rFonts w:eastAsia="Calibri" w:cs="Calibri" w:ascii="Calibri" w:hAnsi="Calibri"/>
          <w:kern w:val="0"/>
          <w:lang w:eastAsia="hu-HU"/>
          <w14:ligatures w14:val="none"/>
        </w:rPr>
        <w:t>Schumacher József elnök</w:t>
      </w:r>
    </w:p>
    <w:p>
      <w:pPr>
        <w:pStyle w:val="Normal"/>
        <w:tabs>
          <w:tab w:val="clear" w:pos="708"/>
          <w:tab w:val="left" w:pos="2340" w:leader="none"/>
          <w:tab w:val="left" w:pos="6521" w:leader="none"/>
        </w:tabs>
        <w:suppressAutoHyphens w:val="false"/>
        <w:spacing w:lineRule="auto" w:line="240" w:before="0" w:after="0"/>
        <w:ind w:hanging="1560" w:start="1560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</w:r>
    </w:p>
    <w:p>
      <w:pPr>
        <w:pStyle w:val="Normal"/>
        <w:tabs>
          <w:tab w:val="clear" w:pos="708"/>
          <w:tab w:val="left" w:pos="2340" w:leader="none"/>
        </w:tabs>
        <w:suppressAutoHyphens w:val="false"/>
        <w:spacing w:lineRule="auto" w:line="240" w:before="0" w:after="0"/>
        <w:ind w:hanging="1560" w:start="1560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  <w:t xml:space="preserve">Előkészítette: </w:t>
      </w:r>
      <w:r>
        <w:rPr>
          <w:rFonts w:eastAsia="Calibri" w:cs="Calibri" w:ascii="Calibri" w:hAnsi="Calibri"/>
          <w:kern w:val="0"/>
          <w:lang w:eastAsia="hu-HU"/>
          <w14:ligatures w14:val="none"/>
        </w:rPr>
        <w:tab/>
        <w:t>dr. Varga Viktória jegyző</w:t>
      </w:r>
    </w:p>
    <w:p>
      <w:pPr>
        <w:pStyle w:val="Normal"/>
        <w:tabs>
          <w:tab w:val="clear" w:pos="708"/>
          <w:tab w:val="left" w:pos="2340" w:leader="none"/>
          <w:tab w:val="left" w:pos="5940" w:leader="none"/>
        </w:tabs>
        <w:suppressAutoHyphens w:val="false"/>
        <w:spacing w:lineRule="auto" w:line="240" w:before="0" w:after="0"/>
        <w:jc w:val="both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</w:r>
    </w:p>
    <w:p>
      <w:pPr>
        <w:pStyle w:val="Normal"/>
        <w:tabs>
          <w:tab w:val="clear" w:pos="708"/>
          <w:tab w:val="left" w:pos="2340" w:leader="none"/>
          <w:tab w:val="left" w:pos="5940" w:leader="none"/>
        </w:tabs>
        <w:suppressAutoHyphens w:val="false"/>
        <w:spacing w:lineRule="auto" w:line="240" w:before="0" w:after="0"/>
        <w:jc w:val="both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  <w:t>Tisztelt Képviselő-testület!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Calibri" w:hAnsi="Calibri" w:eastAsia="Times New Roman" w:cs="Calibri"/>
          <w:kern w:val="0"/>
          <w:lang w:eastAsia="hu-HU"/>
          <w14:ligatures w14:val="none"/>
        </w:rPr>
      </w:pPr>
      <w:r>
        <w:rPr>
          <w:rFonts w:eastAsia="Times New Roman" w:cs="Calibri" w:ascii="Calibri" w:hAnsi="Calibri"/>
          <w:kern w:val="0"/>
          <w:lang w:eastAsia="hu-HU"/>
          <w14:ligatures w14:val="none"/>
        </w:rPr>
        <w:t>A Balatoncsicsói Német Nemzetiségi Önkormányzat által fenntartott Nivegy-völgyi Német Nemzetiségi Nyelvoktató Általános Iskola és AMI köznevelési intézményben évek óta megvalósul az iskolagyümölcs- és iskolazöldség-program, melynek keretében az 1-6. osztályos tanulók almával és gyümölcslével való ellátása történik meg.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Calibri" w:hAnsi="Calibri" w:eastAsia="Times New Roman" w:cs="Calibri"/>
          <w:kern w:val="0"/>
          <w:lang w:eastAsia="hu-HU"/>
          <w14:ligatures w14:val="none"/>
        </w:rPr>
      </w:pPr>
      <w:r>
        <w:rPr>
          <w:rFonts w:eastAsia="Times New Roman" w:cs="Calibri" w:ascii="Calibri" w:hAnsi="Calibri"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Calibri" w:hAnsi="Calibri" w:eastAsia="Times New Roman" w:cs="Calibri"/>
          <w:kern w:val="0"/>
          <w:lang w:eastAsia="hu-HU"/>
          <w14:ligatures w14:val="none"/>
        </w:rPr>
      </w:pPr>
      <w:r>
        <w:rPr>
          <w:rFonts w:eastAsia="Times New Roman" w:cs="Calibri" w:ascii="Calibri" w:hAnsi="Calibri"/>
          <w:kern w:val="0"/>
          <w:lang w:eastAsia="hu-HU"/>
          <w14:ligatures w14:val="none"/>
        </w:rPr>
        <w:t>Az iskolagyümölcs- és iskolazöldség-program végrehajtásáról szóló 15/2021. (III. 31.) AM rendelet 6. § (3) bekezdése értelmében a fenntartó a programban való részvételre évente legkésőbb április 15-éig ajánlattételi felhívást tesz közzé a hivatalos honlapján, amelyre az előzetes jóváhagyással rendelkező kérelmező április 30-áig nyújthat be ajánlatot elektronikus úton.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Calibri" w:hAnsi="Calibri" w:eastAsia="Times New Roman" w:cs="Calibri"/>
          <w:kern w:val="0"/>
          <w:lang w:eastAsia="hu-HU"/>
          <w14:ligatures w14:val="none"/>
        </w:rPr>
      </w:pPr>
      <w:r>
        <w:rPr>
          <w:rFonts w:eastAsia="Times New Roman" w:cs="Calibri" w:ascii="Calibri" w:hAnsi="Calibri"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Calibri" w:hAnsi="Calibri" w:eastAsia="Times New Roman" w:cs="Calibri"/>
          <w:kern w:val="0"/>
          <w:lang w:eastAsia="hu-HU"/>
          <w14:ligatures w14:val="none"/>
        </w:rPr>
      </w:pPr>
      <w:r>
        <w:rPr>
          <w:rFonts w:eastAsia="Times New Roman" w:cs="Calibri" w:ascii="Calibri" w:hAnsi="Calibri"/>
          <w:kern w:val="0"/>
          <w:lang w:eastAsia="hu-HU"/>
          <w14:ligatures w14:val="none"/>
        </w:rPr>
        <w:t>A felhívás tartalmi elemeit a rendelet meghatározza, ennek alapján az előterjesztés mellékletét képező ajánlattételi felhívást javaslom jóváhagyásra.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Calibri" w:hAnsi="Calibri" w:eastAsia="Times New Roman" w:cs="Calibri"/>
          <w:kern w:val="0"/>
          <w:lang w:eastAsia="hu-HU"/>
          <w14:ligatures w14:val="none"/>
        </w:rPr>
      </w:pPr>
      <w:r>
        <w:rPr>
          <w:rFonts w:eastAsia="Times New Roman" w:cs="Calibri" w:ascii="Calibri" w:hAnsi="Calibri"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Calibri" w:hAnsi="Calibri" w:eastAsia="Times New Roman" w:cs="Calibri"/>
          <w:kern w:val="0"/>
          <w:lang w:eastAsia="hu-HU"/>
          <w14:ligatures w14:val="none"/>
        </w:rPr>
      </w:pPr>
      <w:r>
        <w:rPr>
          <w:rFonts w:eastAsia="Times New Roman" w:cs="Calibri" w:ascii="Calibri" w:hAnsi="Calibri"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Calibri" w:hAnsi="Calibri" w:eastAsia="Times New Roman" w:cs="Calibri"/>
          <w:kern w:val="0"/>
          <w:lang w:eastAsia="hu-HU"/>
          <w14:ligatures w14:val="none"/>
        </w:rPr>
      </w:pPr>
      <w:r>
        <w:rPr>
          <w:rFonts w:eastAsia="Times New Roman" w:cs="Calibri" w:ascii="Calibri" w:hAnsi="Calibri"/>
          <w:kern w:val="0"/>
          <w:lang w:eastAsia="hu-HU"/>
          <w14:ligatures w14:val="none"/>
        </w:rPr>
        <w:t>Kérem a Tisztelt Képviselő-testületet, hogy az előterjesztést megvitatni és a 2026. évi munkatervet jóváhagyni szíveskedjen.</w:t>
      </w:r>
    </w:p>
    <w:p>
      <w:pPr>
        <w:pStyle w:val="Normal"/>
        <w:suppressAutoHyphens w:val="false"/>
        <w:spacing w:lineRule="auto" w:line="240" w:before="0" w:after="0"/>
        <w:ind w:start="2410"/>
        <w:jc w:val="center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ind w:start="4253"/>
        <w:jc w:val="center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  <w:t>HATÁROZATI JAVASLAT</w:t>
      </w:r>
    </w:p>
    <w:p>
      <w:pPr>
        <w:pStyle w:val="Normal"/>
        <w:suppressAutoHyphens w:val="false"/>
        <w:spacing w:lineRule="auto" w:line="240" w:before="0" w:after="0"/>
        <w:ind w:start="4253"/>
        <w:jc w:val="center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ind w:start="4253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  <w:t xml:space="preserve">A Balatoncsicsói Német Nemzetiségi Önkormányzat Képviselő-testülete, mint a Nivegy-völgyi Német Nemzetiségi Nyelvoktató Általános Iskola és AMI fenntartója az iskolagyümölcs- és iskolazöldség-program megvalósulása érdekében az előterjesztés 1. mellékletét képező ajánlattételi felhívást jóváhagyja. </w:t>
      </w:r>
    </w:p>
    <w:p>
      <w:pPr>
        <w:pStyle w:val="Normal"/>
        <w:suppressAutoHyphens w:val="false"/>
        <w:spacing w:lineRule="auto" w:line="240" w:before="0" w:after="0"/>
        <w:ind w:start="4253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ind w:start="4253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  <w:t>Felhívja a Zánkai Közös Önkormányzati Hivatal Jegyzőjét, hogy az ajánlattételi felhívás közzétételéről gondoskodjon.</w:t>
      </w:r>
    </w:p>
    <w:p>
      <w:pPr>
        <w:pStyle w:val="Normal"/>
        <w:suppressAutoHyphens w:val="false"/>
        <w:spacing w:lineRule="auto" w:line="240" w:before="0" w:after="0"/>
        <w:ind w:start="4253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ind w:start="4253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  <w:t>Határidő: 2026. április 15.</w:t>
      </w:r>
    </w:p>
    <w:p>
      <w:pPr>
        <w:pStyle w:val="Normal"/>
        <w:suppressAutoHyphens w:val="false"/>
        <w:spacing w:lineRule="auto" w:line="240" w:before="0" w:after="0"/>
        <w:ind w:start="4253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  <w:t>Felelős: elnök, jegyző</w:t>
      </w:r>
    </w:p>
    <w:p>
      <w:pPr>
        <w:pStyle w:val="Normal"/>
        <w:suppressAutoHyphens w:val="false"/>
        <w:spacing w:lineRule="auto" w:line="240" w:before="0" w:after="0"/>
        <w:ind w:start="4253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ind w:start="4253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</w:r>
    </w:p>
    <w:p>
      <w:pPr>
        <w:pStyle w:val="Normal"/>
        <w:tabs>
          <w:tab w:val="clear" w:pos="708"/>
          <w:tab w:val="left" w:pos="5387" w:leader="none"/>
        </w:tabs>
        <w:suppressAutoHyphens w:val="false"/>
        <w:spacing w:lineRule="auto" w:line="240" w:before="0" w:after="0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  <w:t>Szentantalfa, 2026. március 26.</w:t>
      </w:r>
    </w:p>
    <w:p>
      <w:pPr>
        <w:pStyle w:val="Normal"/>
        <w:tabs>
          <w:tab w:val="clear" w:pos="708"/>
          <w:tab w:val="left" w:pos="5387" w:leader="none"/>
        </w:tabs>
        <w:suppressAutoHyphens w:val="false"/>
        <w:spacing w:lineRule="auto" w:line="240" w:before="0" w:after="0"/>
        <w:jc w:val="both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387" w:leader="none"/>
          <w:tab w:val="center" w:pos="6840" w:leader="none"/>
        </w:tabs>
        <w:suppressAutoHyphens w:val="false"/>
        <w:spacing w:lineRule="auto" w:line="240" w:before="0" w:after="0"/>
        <w:jc w:val="both"/>
        <w:outlineLvl w:val="6"/>
        <w:rPr>
          <w:rFonts w:ascii="Calibri" w:hAnsi="Calibri" w:eastAsia="Calibri" w:cs="Calibri"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  <w:tab/>
        <w:tab/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387" w:leader="none"/>
          <w:tab w:val="center" w:pos="6840" w:leader="none"/>
        </w:tabs>
        <w:suppressAutoHyphens w:val="false"/>
        <w:spacing w:lineRule="auto" w:line="240" w:before="0" w:after="0"/>
        <w:jc w:val="both"/>
        <w:outlineLvl w:val="6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kern w:val="0"/>
          <w:lang w:eastAsia="hu-HU"/>
          <w14:ligatures w14:val="none"/>
        </w:rPr>
        <w:tab/>
        <w:tab/>
      </w: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  <w:t>Schumacher József</w:t>
      </w:r>
    </w:p>
    <w:p>
      <w:pPr>
        <w:pStyle w:val="Normal"/>
        <w:tabs>
          <w:tab w:val="clear" w:pos="708"/>
          <w:tab w:val="center" w:pos="6840" w:leader="none"/>
        </w:tabs>
        <w:suppressAutoHyphens w:val="false"/>
        <w:spacing w:lineRule="auto" w:line="240" w:before="0" w:after="0"/>
        <w:rPr>
          <w:rFonts w:ascii="Calibri" w:hAnsi="Calibri" w:eastAsia="Calibri" w:cs="Calibri"/>
          <w:b/>
          <w:bCs/>
          <w:kern w:val="0"/>
          <w:lang w:eastAsia="hu-HU"/>
          <w14:ligatures w14:val="none"/>
        </w:rPr>
      </w:pPr>
      <w:r>
        <w:rPr>
          <w:rFonts w:eastAsia="Calibri" w:cs="Calibri" w:ascii="Calibri" w:hAnsi="Calibri"/>
          <w:b/>
          <w:bCs/>
          <w:kern w:val="0"/>
          <w:lang w:eastAsia="hu-HU"/>
          <w14:ligatures w14:val="none"/>
        </w:rPr>
        <w:tab/>
        <w:t>elnök</w:t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4"/>
          <w:lang w:eastAsia="zh-CN"/>
          <w14:ligatures w14:val="none"/>
        </w:rPr>
        <w:t>BALATONCSICSÓI NÉMET NEMZETISÉGI ÖNKORMÁNYZAT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4"/>
          <w:lang w:eastAsia="zh-CN"/>
          <w14:ligatures w14:val="none"/>
        </w:rPr>
        <w:t>8272 Balatoncsicsó, Fő u. 25.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4"/>
          <w:lang w:eastAsia="zh-CN"/>
          <w14:ligatures w14:val="none"/>
        </w:rPr>
        <w:t>Ügyiratszám: BCS/271-1/2026.</w:t>
      </w:r>
    </w:p>
    <w:tbl>
      <w:tblPr>
        <w:tblStyle w:val="Rcsostblzat1"/>
        <w:tblW w:w="906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1"/>
        <w:gridCol w:w="4532"/>
      </w:tblGrid>
      <w:tr>
        <w:trPr/>
        <w:tc>
          <w:tcPr>
            <w:tcW w:w="45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uppressAutoHyphens w:val="false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Cs w:val="24"/>
                <w:lang w:eastAsia="hu-H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hu-HU" w:eastAsia="hu-HU" w:bidi="ar-SA"/>
                <w14:ligatures w14:val="none"/>
              </w:rPr>
            </w:r>
          </w:p>
        </w:tc>
        <w:tc>
          <w:tcPr>
            <w:tcW w:w="453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uppressAutoHyphens w:val="false"/>
              <w:overflowPunct w:val="true"/>
              <w:spacing w:lineRule="auto" w:line="240" w:before="0" w:after="0"/>
              <w:jc w:val="end"/>
              <w:textAlignment w:val="baseline"/>
              <w:rPr>
                <w:rFonts w:ascii="Times New Roman" w:hAnsi="Times New Roman" w:eastAsia="Times New Roman" w:cs="Times New Roman"/>
                <w:b/>
                <w:bCs/>
                <w:szCs w:val="24"/>
                <w:lang w:eastAsia="hu-H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hu-HU" w:eastAsia="hu-HU" w:bidi="ar-SA"/>
                <w14:ligatures w14:val="none"/>
              </w:rPr>
              <w:t xml:space="preserve">Tárgy: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u-HU" w:eastAsia="hu-HU" w:bidi="ar-SA"/>
                <w14:ligatures w14:val="none"/>
              </w:rPr>
              <w:t>Ajánlatkérés</w:t>
            </w:r>
          </w:p>
        </w:tc>
      </w:tr>
    </w:tbl>
    <w:p>
      <w:pPr>
        <w:pStyle w:val="Normal"/>
        <w:shd w:val="clear" w:color="auto" w:fill="FFFFFF"/>
        <w:spacing w:lineRule="atLeast" w:line="337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center"/>
        <w:rPr>
          <w:color w:val="000000"/>
        </w:rPr>
      </w:pPr>
      <w:bookmarkStart w:id="0" w:name="_Hlk225403821"/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hu-HU"/>
          <w14:ligatures w14:val="none"/>
        </w:rPr>
        <w:t xml:space="preserve">Iskolagyümölcs ajánlattételi felhívás </w:t>
      </w:r>
      <w:bookmarkEnd w:id="0"/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Ajánlatkérő adatai:</w:t>
      </w:r>
    </w:p>
    <w:p>
      <w:pPr>
        <w:pStyle w:val="Normal"/>
        <w:shd w:val="clear" w:color="auto" w:fill="FFFFFF"/>
        <w:tabs>
          <w:tab w:val="clear" w:pos="708"/>
          <w:tab w:val="right" w:pos="7938" w:leader="dot"/>
        </w:tabs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Ajánlatkérő neve: Balatoncsicsói Német Nemzetiségi Önkormányzat</w:t>
      </w:r>
    </w:p>
    <w:p>
      <w:pPr>
        <w:pStyle w:val="Normal"/>
        <w:shd w:val="clear" w:color="auto" w:fill="FFFFFF"/>
        <w:tabs>
          <w:tab w:val="clear" w:pos="708"/>
          <w:tab w:val="right" w:pos="7938" w:leader="dot"/>
        </w:tabs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Ajánlatkérő címe: 8272 Balatoncsicsó, Fő utca 25.</w:t>
      </w:r>
    </w:p>
    <w:p>
      <w:pPr>
        <w:pStyle w:val="Normal"/>
        <w:shd w:val="clear" w:color="auto" w:fill="FFFFFF"/>
        <w:tabs>
          <w:tab w:val="clear" w:pos="708"/>
          <w:tab w:val="right" w:pos="7938" w:leader="dot"/>
        </w:tabs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Képviselő neve: Schumacher József Pál</w:t>
      </w:r>
    </w:p>
    <w:p>
      <w:pPr>
        <w:pStyle w:val="Normal"/>
        <w:shd w:val="clear" w:color="auto" w:fill="FFFFFF"/>
        <w:tabs>
          <w:tab w:val="clear" w:pos="708"/>
          <w:tab w:val="right" w:pos="7938" w:leader="dot"/>
        </w:tabs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Képviselő elérhetősége: csicso.sch@gmail.com</w:t>
      </w:r>
    </w:p>
    <w:p>
      <w:pPr>
        <w:pStyle w:val="Normal"/>
        <w:shd w:val="clear" w:color="auto" w:fill="FFFFFF"/>
        <w:tabs>
          <w:tab w:val="clear" w:pos="708"/>
          <w:tab w:val="right" w:pos="7938" w:leader="dot"/>
        </w:tabs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Kapcsolattartó neve: Varga-Szabó Éva</w:t>
      </w:r>
    </w:p>
    <w:p>
      <w:pPr>
        <w:pStyle w:val="Normal"/>
        <w:shd w:val="clear" w:color="auto" w:fill="FFFFFF"/>
        <w:tabs>
          <w:tab w:val="clear" w:pos="708"/>
          <w:tab w:val="right" w:pos="7938" w:leader="dot"/>
        </w:tabs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Kapcsolattartó elérhetősége: 06/20/492-8535; k3315@koznet.hu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Ajánlattételi felhívás tárgya: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Balatoncsicsói Német Nemzetiségi Önkormányzat, mint Fenntartó (Ajánlatkérő) a „2026/2027. tanév iskolagyümölcs- és iskolazöldség-program”-ban történő részvétele érdekében, a 15/2021 (III.31.) AM rendelet (a továbbiakban: Rendelet) alapján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beszerzési eljárást folytat le a fenntartása alatt álló intézmény tanulóinak iskolagyümölccsel- és zöldséggel történő ellátására.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ajánlattételi felhívás tárgya, mennyisége: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A Balatoncsicsói Német Nemzetiségi Önkormányzat az általa fenntartott köznevelési intézmény részére a</w:t>
      </w:r>
      <w:r>
        <w:rPr>
          <w:rFonts w:ascii="Times New Roman" w:hAnsi="Times New Roman"/>
          <w:color w:val="000000"/>
          <w:sz w:val="24"/>
          <w:szCs w:val="24"/>
        </w:rPr>
        <w:t>z iskolagyümölcs- és iskolazöldség-program szabályozásáról szóló 15/2021 (III.31) AM rendelet (továbbiakban: rendelet) alapján az alább megnevezett intézmény 1-6. évfolyamos tanulói részére szállítandó gyümölcs, zöldség beszerzése. A meghatározott tanulói létszám a szerződéskötésig változhat az iskolai beiratkozás függvényében.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color w:val="000000"/>
        </w:rPr>
      </w:r>
    </w:p>
    <w:tbl>
      <w:tblPr>
        <w:tblStyle w:val="Rcsostblzat"/>
        <w:tblW w:w="10014" w:type="dxa"/>
        <w:jc w:val="start"/>
        <w:tblInd w:w="-38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35"/>
        <w:gridCol w:w="2145"/>
        <w:gridCol w:w="2111"/>
        <w:gridCol w:w="1954"/>
        <w:gridCol w:w="2269"/>
      </w:tblGrid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37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</w:r>
          </w:p>
        </w:tc>
        <w:tc>
          <w:tcPr>
            <w:tcW w:w="2145" w:type="dxa"/>
            <w:tcBorders/>
          </w:tcPr>
          <w:p>
            <w:pPr>
              <w:pStyle w:val="ListParagraph"/>
              <w:widowControl/>
              <w:suppressAutoHyphens w:val="true"/>
              <w:spacing w:lineRule="atLeast" w:line="337" w:before="0" w:after="0"/>
              <w:ind w:hanging="587" w:start="737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I. időszak</w:t>
            </w:r>
          </w:p>
          <w:p>
            <w:pPr>
              <w:pStyle w:val="ListParagraph"/>
              <w:widowControl/>
              <w:tabs>
                <w:tab w:val="clear" w:pos="708"/>
                <w:tab w:val="left" w:pos="174" w:leader="none"/>
                <w:tab w:val="left" w:pos="279" w:leader="none"/>
              </w:tabs>
              <w:suppressAutoHyphens w:val="true"/>
              <w:spacing w:lineRule="atLeast" w:line="337" w:before="0" w:after="0"/>
              <w:ind w:start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1"/>
                <w:szCs w:val="21"/>
                <w:lang w:val="hu-HU" w:eastAsia="hu-HU" w:bidi="ar-SA"/>
              </w:rPr>
              <w:t>2026. 09. 01. – 09. 27.</w:t>
            </w:r>
          </w:p>
        </w:tc>
        <w:tc>
          <w:tcPr>
            <w:tcW w:w="2111" w:type="dxa"/>
            <w:tcBorders/>
          </w:tcPr>
          <w:p>
            <w:pPr>
              <w:pStyle w:val="ListParagraph"/>
              <w:widowControl/>
              <w:suppressAutoHyphens w:val="true"/>
              <w:spacing w:lineRule="atLeast" w:line="337" w:before="0" w:after="0"/>
              <w:ind w:hanging="1080" w:start="1080"/>
              <w:contextualSpacing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hu-H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II. időszak</w:t>
            </w:r>
          </w:p>
          <w:p>
            <w:pPr>
              <w:pStyle w:val="ListParagraph"/>
              <w:widowControl/>
              <w:suppressAutoHyphens w:val="true"/>
              <w:spacing w:lineRule="atLeast" w:line="337" w:before="0" w:after="0"/>
              <w:ind w:start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1"/>
                <w:szCs w:val="21"/>
                <w:lang w:val="hu-HU" w:eastAsia="hu-HU" w:bidi="ar-SA"/>
                <w14:ligatures w14:val="none"/>
              </w:rPr>
              <w:t>2026. 09. 28. – 12. 20.</w:t>
            </w:r>
          </w:p>
        </w:tc>
        <w:tc>
          <w:tcPr>
            <w:tcW w:w="1954" w:type="dxa"/>
            <w:tcBorders/>
          </w:tcPr>
          <w:p>
            <w:pPr>
              <w:pStyle w:val="ListParagraph"/>
              <w:widowControl/>
              <w:suppressAutoHyphens w:val="true"/>
              <w:spacing w:lineRule="atLeast" w:line="337" w:before="0" w:after="0"/>
              <w:ind w:firstLine="1" w:start="-1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III. időszak</w:t>
            </w:r>
          </w:p>
          <w:p>
            <w:pPr>
              <w:pStyle w:val="ListParagraph"/>
              <w:widowControl/>
              <w:tabs>
                <w:tab w:val="clear" w:pos="708"/>
                <w:tab w:val="left" w:pos="453" w:leader="none"/>
              </w:tabs>
              <w:suppressAutoHyphens w:val="true"/>
              <w:spacing w:lineRule="atLeast" w:line="337" w:before="0" w:after="0"/>
              <w:ind w:start="57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1"/>
                <w:szCs w:val="21"/>
                <w:lang w:val="hu-HU" w:eastAsia="hu-HU" w:bidi="ar-SA"/>
                <w14:ligatures w14:val="none"/>
              </w:rPr>
              <w:t>2026. 01. 11. –</w:t>
            </w:r>
          </w:p>
          <w:p>
            <w:pPr>
              <w:pStyle w:val="ListParagraph"/>
              <w:widowControl/>
              <w:suppressAutoHyphens w:val="true"/>
              <w:spacing w:lineRule="atLeast" w:line="337" w:before="0" w:after="0"/>
              <w:ind w:start="57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1"/>
                <w:szCs w:val="21"/>
                <w:lang w:val="hu-HU" w:eastAsia="hu-HU" w:bidi="ar-SA"/>
                <w14:ligatures w14:val="none"/>
              </w:rPr>
              <w:t>2027. 03. 28.</w:t>
            </w:r>
          </w:p>
        </w:tc>
        <w:tc>
          <w:tcPr>
            <w:tcW w:w="2269" w:type="dxa"/>
            <w:tcBorders/>
          </w:tcPr>
          <w:p>
            <w:pPr>
              <w:pStyle w:val="ListParagraph"/>
              <w:widowControl/>
              <w:suppressAutoHyphens w:val="true"/>
              <w:spacing w:lineRule="atLeast" w:line="337" w:before="0" w:after="0"/>
              <w:ind w:start="38" w:end="172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IV. időszak</w:t>
            </w:r>
          </w:p>
          <w:p>
            <w:pPr>
              <w:pStyle w:val="ListParagraph"/>
              <w:widowControl/>
              <w:suppressAutoHyphens w:val="true"/>
              <w:spacing w:lineRule="atLeast" w:line="337" w:before="0" w:after="0"/>
              <w:ind w:start="0" w:end="3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1"/>
                <w:szCs w:val="21"/>
                <w:lang w:val="hu-HU" w:eastAsia="hu-HU" w:bidi="ar-SA"/>
                <w14:ligatures w14:val="none"/>
              </w:rPr>
              <w:t>2027. 03. 29. – 04. 25.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37" w:before="0" w:after="0"/>
              <w:jc w:val="start"/>
              <w:rPr>
                <w:rFonts w:ascii="Aptos" w:hAnsi="Aptos" w:eastAsia="Aptos" w:cs=""/>
                <w:kern w:val="2"/>
                <w:sz w:val="22"/>
                <w:szCs w:val="22"/>
                <w:lang w:val="hu-H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alma - egész</w:t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37" w:before="0" w:after="0"/>
              <w:jc w:val="start"/>
              <w:rPr>
                <w:rFonts w:ascii="Aptos" w:hAnsi="Aptos" w:eastAsia="Aptos" w:cs=""/>
                <w:kern w:val="2"/>
                <w:sz w:val="22"/>
                <w:szCs w:val="22"/>
                <w:lang w:val="hu-H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1 adag/hét</w:t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37" w:before="0" w:after="0"/>
              <w:jc w:val="start"/>
              <w:rPr>
                <w:rFonts w:ascii="Aptos" w:hAnsi="Aptos" w:eastAsia="Aptos" w:cs=""/>
                <w:kern w:val="2"/>
                <w:sz w:val="22"/>
                <w:szCs w:val="22"/>
                <w:lang w:val="hu-H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1 adag/hét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37" w:before="0" w:after="0"/>
              <w:jc w:val="start"/>
              <w:rPr>
                <w:rFonts w:ascii="Aptos" w:hAnsi="Aptos" w:eastAsia="Aptos" w:cs=""/>
                <w:kern w:val="2"/>
                <w:sz w:val="22"/>
                <w:szCs w:val="22"/>
                <w:lang w:val="hu-H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1 adag/ hét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37" w:before="0" w:after="0"/>
              <w:jc w:val="start"/>
              <w:rPr>
                <w:rFonts w:ascii="Aptos" w:hAnsi="Aptos" w:eastAsia="Aptos" w:cs=""/>
                <w:kern w:val="2"/>
                <w:sz w:val="22"/>
                <w:szCs w:val="22"/>
                <w:lang w:val="hu-H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1 adag/hét</w:t>
            </w:r>
          </w:p>
        </w:tc>
      </w:tr>
      <w:tr>
        <w:trPr>
          <w:trHeight w:val="603" w:hRule="atLeast"/>
        </w:trPr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37" w:before="0" w:after="0"/>
              <w:jc w:val="start"/>
              <w:rPr>
                <w:rFonts w:ascii="Aptos" w:hAnsi="Aptos" w:eastAsia="Aptos" w:cs=""/>
                <w:kern w:val="2"/>
                <w:sz w:val="22"/>
                <w:szCs w:val="22"/>
                <w:lang w:val="hu-H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zöldség- és gyümölcslé</w:t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37" w:before="0" w:after="0"/>
              <w:jc w:val="start"/>
              <w:rPr>
                <w:rFonts w:ascii="Aptos" w:hAnsi="Aptos" w:eastAsia="Aptos" w:cs=""/>
                <w:kern w:val="2"/>
                <w:sz w:val="22"/>
                <w:szCs w:val="22"/>
                <w:lang w:val="hu-H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1 adag/hét</w:t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37" w:before="0" w:after="0"/>
              <w:jc w:val="start"/>
              <w:rPr>
                <w:rFonts w:ascii="Aptos" w:hAnsi="Aptos" w:eastAsia="Aptos" w:cs=""/>
                <w:kern w:val="2"/>
                <w:sz w:val="22"/>
                <w:szCs w:val="22"/>
                <w:lang w:val="hu-H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1 adag/hét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37" w:before="0" w:after="0"/>
              <w:jc w:val="start"/>
              <w:rPr>
                <w:rFonts w:ascii="Aptos" w:hAnsi="Aptos" w:eastAsia="Aptos" w:cs=""/>
                <w:kern w:val="2"/>
                <w:sz w:val="22"/>
                <w:szCs w:val="22"/>
                <w:lang w:val="hu-H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1 adag/hét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37" w:before="0" w:after="0"/>
              <w:jc w:val="start"/>
              <w:rPr>
                <w:rFonts w:ascii="Aptos" w:hAnsi="Aptos" w:eastAsia="Aptos" w:cs=""/>
                <w:kern w:val="2"/>
                <w:sz w:val="22"/>
                <w:szCs w:val="22"/>
                <w:lang w:val="hu-H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u-HU" w:eastAsia="hu-HU" w:bidi="ar-SA"/>
                <w14:ligatures w14:val="none"/>
              </w:rPr>
              <w:t>1 adag/hét</w:t>
            </w:r>
          </w:p>
        </w:tc>
      </w:tr>
    </w:tbl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Az ellátandó intézmény és teljesítési helye:</w:t>
      </w:r>
    </w:p>
    <w:p>
      <w:pPr>
        <w:pStyle w:val="Normal"/>
        <w:shd w:val="clear" w:color="auto" w:fill="FFFFFF"/>
        <w:tabs>
          <w:tab w:val="clear" w:pos="708"/>
          <w:tab w:val="left" w:pos="8372" w:leader="none"/>
        </w:tabs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Intézmény neve: Nivegy-völgyi Német Nemzetiségi Nyelvoktató Általános Iskola és AMI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Székhelyének címe: 8272 Balatoncsicsó, Fő utca 1/A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OM azonosítója: </w:t>
      </w:r>
      <w:r>
        <w:rPr>
          <w:rFonts w:ascii="Times New Roman" w:hAnsi="Times New Roman"/>
          <w:color w:val="000000"/>
          <w:sz w:val="24"/>
          <w:szCs w:val="24"/>
        </w:rPr>
        <w:t>037075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Feladatellátási hely kódja: </w:t>
      </w:r>
      <w:r>
        <w:rPr>
          <w:rFonts w:ascii="Times New Roman" w:hAnsi="Times New Roman"/>
          <w:color w:val="000000"/>
          <w:sz w:val="24"/>
          <w:szCs w:val="24"/>
        </w:rPr>
        <w:t xml:space="preserve">037075-001 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Ellátandó tanulók száma 1-6. osztályban: 121 fő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 szerződés típusa: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Megállapodás a Rendelet 5. § (2) bekezdése szerint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 szerződés időtartama: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2026/2027. tanév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Ajánlattétel benyújtásának módja: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Az ajánlatokat kizárólag elektronikus úton lehet benyújtani a </w:t>
      </w:r>
      <w:hyperlink r:id="rId2">
        <w:r>
          <w:rPr>
            <w:rStyle w:val="Hyperlink"/>
            <w:rFonts w:eastAsia="Times New Roman" w:cs="Times New Roman" w:ascii="Times New Roman" w:hAnsi="Times New Roman"/>
            <w:kern w:val="0"/>
            <w:sz w:val="24"/>
            <w:szCs w:val="24"/>
            <w:lang w:eastAsia="hu-HU"/>
            <w14:ligatures w14:val="none"/>
          </w:rPr>
          <w:t>hivatal@szentantalfa.hu</w:t>
        </w:r>
      </w:hyperlink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, illetve </w:t>
      </w:r>
      <w:hyperlink r:id="rId3">
        <w:r>
          <w:rPr>
            <w:rStyle w:val="Hyperlink"/>
            <w:rFonts w:eastAsia="Times New Roman" w:cs="Times New Roman" w:ascii="Times New Roman" w:hAnsi="Times New Roman"/>
            <w:kern w:val="0"/>
            <w:sz w:val="24"/>
            <w:szCs w:val="24"/>
            <w:lang w:eastAsia="hu-HU"/>
            <w14:ligatures w14:val="none"/>
          </w:rPr>
          <w:t>k3315@koznet.h</w:t>
        </w:r>
        <w:r>
          <w:rPr>
            <w:rStyle w:val="Hyperlink"/>
            <w:rFonts w:cs="Times New Roman" w:ascii="Times New Roman" w:hAnsi="Times New Roman"/>
          </w:rPr>
          <w:t>u</w:t>
        </w:r>
      </w:hyperlink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e-mail címekre határidőben történő megküldésével, nem módosítható (pdf) formátumban, a tárgy mezőben a „Pályázat az iskolagyümölcs- és zöldség programra” történő megnevezéssel.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Ajánlattétel beérkezésének határideje: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2026. április 30. 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Ajánlattétel bontási időpontja: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2026. május 4. 09.00 óra 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A pályázat kiírója a beküldött pályázati ajánlatok alapján dönt, tárgyalást nem tart.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Eredményhirdetés: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2026. május 4. 11.00 óra 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Az ajánlatkérő döntést hoz és a rangsorról értesíti az ajánlattevőt legkésőbb</w:t>
        <w:br/>
        <w:t>2026. május 5-ig.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A nyertes ajánlattevő elektronikus úton nyilatkozik a szerződéskötési hajlandóságáról legkésőbb 2026. május 10-ig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Megállapodás megkötése legkésőbb 2026. május 20-ig. A rendelet szerint megismételt ajánlattételi felhívás esetén 2026. május 26-ig a Rendelet 6 /A. § (6) bekezdése alapján.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fill="FFFF00" w:val="clear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00" w:val="clear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Eredménytelen eljárás megismétlése a Rendelet szerint.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Az ajánlatnak legalább az alábbi adatokat, információkat, nyilatkozatokat, dokumentumokat kell tartalmazni: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Az ajánlattevő neve, címe, adószáma, cégjegyzékszáma, képviselőjének neve, elérhetőségei, kapcsolattartójának neve, elérhetőségei</w:t>
        <w:softHyphen/>
        <w:t>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Nyilatkozat, hogy az ajánlattevő rendelkezik az iskolagyümölcs-programban történő részvételre vonatkozó előzetes jóváhagyásával;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37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ajánlattevő nyilatkozata, hogy 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büntetőjogi felelőssége tudatában kijelenti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, hogy az Iskolagyümölcs– és Iskolazöldség–Program 2026/2027-es tanévi beszállítói ajánlatában foglalt adatok és információk hitelesek, megfelelnek a valóságnak;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37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Ajánlattevő az ajánlatkérésben szereplő feltételeket megismerte és elfogadja;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37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 cég nem áll csőd, felszámolás vagy végelszámolás alatt;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37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Hiteles cégkivonat, Aláírási címpéldány, Átláthatósági nyilatkozat;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Nyilatkozat a köztartozásmentes adózói adatbázisban szereplésről, ennek hiányában a Nemzeti Adó-és Vámhivatal által kiállított tartozásmentességről szóló 30 napnál nem régebbi igazolás;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Nyilatkozat, hogy a 18.§ (1) bekezdésben meghatározott, az egy hétre és egy főre számított támogatás összegét, a bruttó 230,-Ft/fő/hét összeget nem haladja meg az ajánlatban megajánlott termékcsomag ajánlat összege. Az ajánlattevő tudomásul veszi, hogy az ajánlatkérő részére az ajánlatban nem szerepelhet a rendeletben meghatározott egy hétre és egy főre számított támogatási összeget meghaladó ajánlat.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Nyilatkozat a rendelet szerinti 50% saját termék vállalásáról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Az ajánlatban szereplő – a Rendelet 1. § 7/A. pontja szerinti - saját termékek termőterületeinek adatait (irányítószám, település, hrsz., blokkazonosító, jogszerű földhasználó neve), és a jogszerű földhasználatot igazoló dokumentum.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Az ajánlatok értékelési szempontjai: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beérkezett pályázatok rangsorolása a 6.§ (8) bekezdésében felsorolt alábbi szempontok figyelembevételével és a Balatoncsicsói Német Nemzetiségi Önkormányzat (Ajánlatkérő) által meghatározott szempontrendszer alapján történik. Az összesített legmagasabb pontszám alapján első helyezést elérő ajánlat kerül a Fenntartó (Ajánlatkérő) által elfogadásra. 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Minőségi kifogás: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az ajánlattevő által ellátott intézményektől minőségi kifogás nem érkezett.</w:t>
      </w:r>
    </w:p>
    <w:p>
      <w:pPr>
        <w:pStyle w:val="ListParagraph"/>
        <w:shd w:val="clear" w:color="auto" w:fill="FFFFFF"/>
        <w:tabs>
          <w:tab w:val="clear" w:pos="708"/>
          <w:tab w:val="left" w:pos="6237" w:leader="none"/>
        </w:tabs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érkezett</w:t>
        <w:tab/>
        <w:t>0 pont</w:t>
      </w:r>
    </w:p>
    <w:p>
      <w:pPr>
        <w:pStyle w:val="ListParagraph"/>
        <w:shd w:val="clear" w:color="auto" w:fill="FFFFFF"/>
        <w:tabs>
          <w:tab w:val="clear" w:pos="708"/>
          <w:tab w:val="left" w:pos="6237" w:leader="none"/>
        </w:tabs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nem érkezett </w:t>
        <w:tab/>
        <w:t>5 pont</w:t>
      </w:r>
    </w:p>
    <w:p>
      <w:pPr>
        <w:pStyle w:val="ListParagraph"/>
        <w:shd w:val="clear" w:color="auto" w:fill="FFFFFF"/>
        <w:spacing w:lineRule="atLeast" w:line="337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Érintett tanulók száma: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Az ajánlattevők által előző tanévben (2025/2026) ellátott tanulók száma. A több tanuló ellátása nagyobb tapasztalatot feltételez, ezért a pontokat ennek megfelelően a több tanulót ellátó ajánlattevők kapják az értékelés során az alábbiak szerint:</w:t>
      </w:r>
    </w:p>
    <w:p>
      <w:pPr>
        <w:pStyle w:val="ListParagraph"/>
        <w:shd w:val="clear" w:color="auto" w:fill="FFFFFF"/>
        <w:tabs>
          <w:tab w:val="clear" w:pos="708"/>
          <w:tab w:val="left" w:pos="6237" w:leader="none"/>
        </w:tabs>
        <w:spacing w:lineRule="atLeast" w:line="337" w:before="0" w:after="0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- Érintett tanulók száma legalább 60.000 </w:t>
        <w:tab/>
        <w:t>5 pont</w:t>
      </w:r>
    </w:p>
    <w:p>
      <w:pPr>
        <w:pStyle w:val="ListParagraph"/>
        <w:shd w:val="clear" w:color="auto" w:fill="FFFFFF"/>
        <w:tabs>
          <w:tab w:val="clear" w:pos="708"/>
          <w:tab w:val="left" w:pos="6237" w:leader="none"/>
        </w:tabs>
        <w:spacing w:lineRule="atLeast" w:line="337" w:before="0" w:after="0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- Érintett tanulók száma legalább 40.000</w:t>
        <w:tab/>
        <w:t>3 pont</w:t>
      </w:r>
    </w:p>
    <w:p>
      <w:pPr>
        <w:pStyle w:val="ListParagraph"/>
        <w:shd w:val="clear" w:color="auto" w:fill="FFFFFF"/>
        <w:tabs>
          <w:tab w:val="clear" w:pos="708"/>
          <w:tab w:val="left" w:pos="6237" w:leader="none"/>
        </w:tabs>
        <w:spacing w:lineRule="atLeast" w:line="337" w:before="0" w:after="0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- Érintett tanulók száma legalább 20.000</w:t>
        <w:tab/>
        <w:t>1 pont</w:t>
      </w:r>
    </w:p>
    <w:p>
      <w:pPr>
        <w:pStyle w:val="ListParagraph"/>
        <w:shd w:val="clear" w:color="auto" w:fill="FFFFFF"/>
        <w:tabs>
          <w:tab w:val="clear" w:pos="708"/>
          <w:tab w:val="left" w:pos="6237" w:leader="none"/>
        </w:tabs>
        <w:spacing w:lineRule="atLeast" w:line="337" w:before="0" w:after="0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 xml:space="preserve">- Érintett tanulók száma 20.000 alatti </w:t>
        <w:tab/>
        <w:t>0 pont</w:t>
      </w:r>
    </w:p>
    <w:p>
      <w:pPr>
        <w:pStyle w:val="ListParagraph"/>
        <w:shd w:val="clear" w:color="auto" w:fill="FFFFFF"/>
        <w:spacing w:lineRule="atLeast" w:line="337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Gyermekek táplálkozási szokásainak javítása érdekében vállalt tevékenységek: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Az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>Iskolagyümölcs rendelet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 15/2021 (III.31.) AM 2024. novemberi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>módosítása érelmében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 a nevelési és oktatási intézményekben közkedvelt kísérő intézkedések: a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>kóstoltatás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 és a keretében szervezhető verseny, pályázati kiírások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>nem támogatottak a következő tanévektől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, a beszállító nem köteles vállalni a tanév során a kísérő intézkedéseket. -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highlight w:val="yellow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highlight w:val="yellow"/>
          <w:lang w:eastAsia="hu-HU"/>
          <w14:ligatures w14:val="none"/>
        </w:rPr>
      </w:r>
    </w:p>
    <w:p>
      <w:pPr>
        <w:pStyle w:val="ListParagraph"/>
        <w:shd w:val="clear" w:color="auto" w:fill="FFFFFF"/>
        <w:spacing w:lineRule="atLeast" w:line="337" w:before="0" w:after="0"/>
        <w:ind w:hanging="284" w:start="851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3a.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A rendelet módosítástól függetlenül vállalt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, legfeljebb 2 tevékenységet tartalmazó ajánlatot adó ajánlattevő részére az ajánlatkérő 2 pontot ad, az ennél több tevékenységet ajánló ajánlattevők a további megajánlásokért 1-1 pontot kaphatnak.</w:t>
      </w:r>
    </w:p>
    <w:p>
      <w:pPr>
        <w:pStyle w:val="Normal"/>
        <w:shd w:val="clear" w:color="auto" w:fill="FFFFFF"/>
        <w:spacing w:lineRule="atLeast" w:line="337" w:before="0" w:after="0"/>
        <w:ind w:hanging="284" w:start="851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ListParagraph"/>
        <w:shd w:val="clear" w:color="auto" w:fill="FFFFFF"/>
        <w:spacing w:lineRule="atLeast" w:line="337" w:before="0" w:after="0"/>
        <w:ind w:hanging="284" w:start="851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3b.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Az iskolagyümölcs adagon felüli plusz termékek kiszállításának alkalmai kóstoltatás helyett:</w:t>
      </w:r>
    </w:p>
    <w:p>
      <w:pPr>
        <w:pStyle w:val="Normal"/>
        <w:shd w:val="clear" w:color="auto" w:fill="FFFFFF"/>
        <w:tabs>
          <w:tab w:val="clear" w:pos="708"/>
          <w:tab w:val="left" w:pos="6237" w:leader="none"/>
        </w:tabs>
        <w:spacing w:lineRule="atLeast" w:line="337" w:before="0" w:after="0"/>
        <w:ind w:hanging="284" w:start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- 4 alkalom/tanév</w:t>
        <w:tab/>
        <w:t>4 pont</w:t>
      </w:r>
    </w:p>
    <w:p>
      <w:pPr>
        <w:pStyle w:val="Normal"/>
        <w:shd w:val="clear" w:color="auto" w:fill="FFFFFF"/>
        <w:tabs>
          <w:tab w:val="clear" w:pos="708"/>
          <w:tab w:val="left" w:pos="6237" w:leader="none"/>
        </w:tabs>
        <w:spacing w:lineRule="atLeast" w:line="337" w:before="0" w:after="0"/>
        <w:ind w:hanging="284" w:start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- 3 alkalom/tanév</w:t>
        <w:tab/>
        <w:t>3 pont</w:t>
      </w:r>
    </w:p>
    <w:p>
      <w:pPr>
        <w:pStyle w:val="Normal"/>
        <w:shd w:val="clear" w:color="auto" w:fill="FFFFFF"/>
        <w:tabs>
          <w:tab w:val="clear" w:pos="708"/>
          <w:tab w:val="left" w:pos="6237" w:leader="none"/>
        </w:tabs>
        <w:spacing w:lineRule="atLeast" w:line="337" w:before="0" w:after="0"/>
        <w:ind w:hanging="284" w:start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- 2 alkalom/tanév</w:t>
        <w:tab/>
        <w:t>2 pont</w:t>
      </w:r>
    </w:p>
    <w:p>
      <w:pPr>
        <w:pStyle w:val="Normal"/>
        <w:shd w:val="clear" w:color="auto" w:fill="FFFFFF"/>
        <w:tabs>
          <w:tab w:val="clear" w:pos="708"/>
          <w:tab w:val="left" w:pos="6237" w:leader="none"/>
        </w:tabs>
        <w:spacing w:lineRule="atLeast" w:line="337" w:before="0" w:after="0"/>
        <w:ind w:hanging="284" w:start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- 1 alkalom/tanév</w:t>
        <w:tab/>
        <w:t>1 pont</w:t>
      </w:r>
    </w:p>
    <w:p>
      <w:pPr>
        <w:pStyle w:val="Normal"/>
        <w:shd w:val="clear" w:color="auto" w:fill="FFFFFF"/>
        <w:tabs>
          <w:tab w:val="clear" w:pos="708"/>
          <w:tab w:val="left" w:pos="6237" w:leader="none"/>
        </w:tabs>
        <w:spacing w:lineRule="atLeast" w:line="337" w:before="0" w:after="0"/>
        <w:ind w:start="70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337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Környezeti előnyök: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A szállított termékek csomagolása és szállítása terén legalább kettő környezetvédelmi, környezetbarát megoldást alkalmazó ajánlattevő részére az ajánlatkérő 2 pont ad. Ennél több környezetvédelmi megoldást alkalmazó ajánlattevők a további megoldásonként 1-1 pontot kapnak.</w:t>
      </w:r>
    </w:p>
    <w:p>
      <w:pPr>
        <w:pStyle w:val="ListParagraph"/>
        <w:shd w:val="clear" w:color="auto" w:fill="FFFFFF"/>
        <w:spacing w:lineRule="atLeast" w:line="337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widowControl w:val="false"/>
        <w:tabs>
          <w:tab w:val="clear" w:pos="708"/>
          <w:tab w:val="right" w:pos="3060" w:leader="none"/>
          <w:tab w:val="right" w:pos="88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u-HU"/>
          <w14:ligatures w14:val="none"/>
        </w:rPr>
        <w:t>A benyújtott érvényes ajánlatokat az 1-4. pontokban meghatározott értékelési szempontrendszer alapján a fenntartó pontozással értékeli, és meghatározza a legjobb ajánlatok sorrendjét. A fenntartó a rangsort a honlapján közzéteszi.</w:t>
      </w:r>
    </w:p>
    <w:p>
      <w:pPr>
        <w:pStyle w:val="Normal"/>
        <w:widowControl w:val="false"/>
        <w:tabs>
          <w:tab w:val="clear" w:pos="708"/>
          <w:tab w:val="right" w:pos="3060" w:leader="none"/>
          <w:tab w:val="right" w:pos="88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u-HU"/>
          <w14:ligatures w14:val="none"/>
        </w:rPr>
        <w:t>Ha az értékelés alapján az ajánlatok között pontegyenlőség van, akkor a fenntartó a következő sorrendben elsődlegesen azt a kérelmezőt részesíti előnyben, amely</w:t>
      </w:r>
    </w:p>
    <w:p>
      <w:pPr>
        <w:pStyle w:val="Normal"/>
        <w:widowControl w:val="false"/>
        <w:tabs>
          <w:tab w:val="clear" w:pos="708"/>
          <w:tab w:val="right" w:pos="3060" w:leader="none"/>
          <w:tab w:val="right" w:pos="88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hu-HU"/>
          <w14:ligatures w14:val="none"/>
        </w:rPr>
        <w:t>a) termelőként,</w:t>
      </w:r>
    </w:p>
    <w:p>
      <w:pPr>
        <w:pStyle w:val="Normal"/>
        <w:widowControl w:val="false"/>
        <w:tabs>
          <w:tab w:val="clear" w:pos="708"/>
          <w:tab w:val="right" w:pos="3060" w:leader="none"/>
          <w:tab w:val="right" w:pos="88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hu-HU"/>
          <w14:ligatures w14:val="none"/>
        </w:rPr>
        <w:t>b) termelői szervezetként vagy</w:t>
      </w:r>
    </w:p>
    <w:p>
      <w:pPr>
        <w:pStyle w:val="Normal"/>
        <w:widowControl w:val="false"/>
        <w:tabs>
          <w:tab w:val="clear" w:pos="708"/>
          <w:tab w:val="right" w:pos="3060" w:leader="none"/>
          <w:tab w:val="right" w:pos="88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hu-HU"/>
          <w14:ligatures w14:val="none"/>
        </w:rPr>
        <w:t>c) társulásként</w:t>
      </w:r>
    </w:p>
    <w:p>
      <w:pPr>
        <w:pStyle w:val="Normal"/>
        <w:widowControl w:val="false"/>
        <w:tabs>
          <w:tab w:val="clear" w:pos="708"/>
          <w:tab w:val="right" w:pos="3060" w:leader="none"/>
          <w:tab w:val="right" w:pos="8820" w:leader="none"/>
        </w:tabs>
        <w:spacing w:lineRule="auto" w:line="240" w:before="0" w:after="0"/>
        <w:jc w:val="both"/>
        <w:rPr>
          <w:sz w:val="24"/>
          <w:szCs w:val="24"/>
          <w:shd w:fill="FFFF00" w:val="clear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hu-HU"/>
          <w14:ligatures w14:val="none"/>
        </w:rPr>
        <w:t>nyújtotta be az ajánlatát.</w:t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hu-H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Ha továbbra is fennáll a pontegyenlőség, a fenntartó a nevelési-oktatási intézmények véleménye – elégedettségi vizsgálat – alapján határozza meg az első helyezettet.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Érvénytelen az ajánlat, ha: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</w:tabs>
        <w:spacing w:lineRule="atLeast" w:line="337" w:before="0" w:after="0"/>
        <w:ind w:hanging="284" w:start="426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az ajánlatot a benyújtási határidőn kívül nyújtották be.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</w:tabs>
        <w:spacing w:lineRule="atLeast" w:line="337" w:before="0" w:after="0"/>
        <w:ind w:hanging="284" w:star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a nyilatkozatokat és dokumentumokat az ajánlatevő nem csatolta.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</w:tabs>
        <w:spacing w:lineRule="atLeast" w:line="337" w:before="0" w:after="0"/>
        <w:ind w:hanging="284" w:star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nem a fenntartó által az 1./ pontban meghatározott adagszámra adták be 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</w:tabs>
        <w:spacing w:lineRule="atLeast" w:line="337" w:before="0" w:after="0"/>
        <w:ind w:hanging="284" w:star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az ajánlatban megajánlott termékek az egy hétre és egy főre számított támogatási összege meghaladja a bruttó 230 forintot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</w:tabs>
        <w:spacing w:lineRule="atLeast" w:line="337" w:before="0" w:after="0"/>
        <w:ind w:hanging="284" w:star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 Rendelet 14. § (1) bekezdésében meghatározott feltételektől eltérő tartalommal nyújtották be</w:t>
      </w:r>
    </w:p>
    <w:p>
      <w:pPr>
        <w:pStyle w:val="Normal"/>
        <w:shd w:val="clear" w:color="auto" w:fill="FFFFFF"/>
        <w:spacing w:lineRule="atLeast" w:line="337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Jelen felhívásban nem szabályozott kérdésekben a Rendeletben írtaknak megfelelően járunk el.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Jelen ajánlatkérésre adott ajánlat nem minősül kötelezettségvállalásnak.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hu-HU"/>
          <w14:ligatures w14:val="none"/>
        </w:rPr>
        <w:t>Balatoncsicsó, 2026. március 31.</w:t>
      </w:r>
    </w:p>
    <w:p>
      <w:pPr>
        <w:pStyle w:val="Normal"/>
        <w:shd w:val="clear" w:color="auto" w:fill="FFFFFF"/>
        <w:spacing w:lineRule="atLeast" w:line="337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spacing w:lineRule="atLeast" w:line="337" w:before="0" w:after="0"/>
        <w:ind w:start="3402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/>
      </w:r>
    </w:p>
    <w:sectPr>
      <w:type w:val="nextPage"/>
      <w:pgSz w:w="11906" w:h="16838"/>
      <w:pgMar w:left="1418" w:right="1418" w:gutter="0" w:header="0" w:top="1077" w:footer="0" w:bottom="10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/>
        <w:b/>
        <w:bCs/>
        <w:i w:val="false"/>
        <w:iCs w:val="false"/>
        <w:sz w:val="24"/>
        <w:szCs w:val="24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3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hu-H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Cmsor1Char"/>
    <w:uiPriority w:val="9"/>
    <w:qFormat/>
    <w:rsid w:val="001d5ee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Cmsor2Char"/>
    <w:uiPriority w:val="9"/>
    <w:semiHidden/>
    <w:unhideWhenUsed/>
    <w:qFormat/>
    <w:rsid w:val="001d5ee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Cmsor3Char"/>
    <w:uiPriority w:val="9"/>
    <w:semiHidden/>
    <w:unhideWhenUsed/>
    <w:qFormat/>
    <w:rsid w:val="001d5ee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Cmsor4Char"/>
    <w:uiPriority w:val="9"/>
    <w:semiHidden/>
    <w:unhideWhenUsed/>
    <w:qFormat/>
    <w:rsid w:val="001d5ee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Cmsor5Char"/>
    <w:uiPriority w:val="9"/>
    <w:semiHidden/>
    <w:unhideWhenUsed/>
    <w:qFormat/>
    <w:rsid w:val="001d5ee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Cmsor6Char"/>
    <w:uiPriority w:val="9"/>
    <w:semiHidden/>
    <w:unhideWhenUsed/>
    <w:qFormat/>
    <w:rsid w:val="001d5ee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Cmsor7Char"/>
    <w:uiPriority w:val="9"/>
    <w:semiHidden/>
    <w:unhideWhenUsed/>
    <w:qFormat/>
    <w:rsid w:val="001d5ee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Cmsor8Char"/>
    <w:uiPriority w:val="9"/>
    <w:semiHidden/>
    <w:unhideWhenUsed/>
    <w:qFormat/>
    <w:rsid w:val="001d5ee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Cmsor9Char"/>
    <w:uiPriority w:val="9"/>
    <w:semiHidden/>
    <w:unhideWhenUsed/>
    <w:qFormat/>
    <w:rsid w:val="001d5ee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uiPriority w:val="9"/>
    <w:qFormat/>
    <w:rsid w:val="001d5ee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Cmsor2Char" w:customStyle="1">
    <w:name w:val="Címsor 2 Char"/>
    <w:basedOn w:val="DefaultParagraphFont"/>
    <w:uiPriority w:val="9"/>
    <w:semiHidden/>
    <w:qFormat/>
    <w:rsid w:val="001d5ee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Cmsor3Char" w:customStyle="1">
    <w:name w:val="Címsor 3 Char"/>
    <w:basedOn w:val="DefaultParagraphFont"/>
    <w:uiPriority w:val="9"/>
    <w:semiHidden/>
    <w:qFormat/>
    <w:rsid w:val="001d5ee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Cmsor4Char" w:customStyle="1">
    <w:name w:val="Címsor 4 Char"/>
    <w:basedOn w:val="DefaultParagraphFont"/>
    <w:uiPriority w:val="9"/>
    <w:semiHidden/>
    <w:qFormat/>
    <w:rsid w:val="001d5ee0"/>
    <w:rPr>
      <w:rFonts w:eastAsia="" w:cs="" w:cstheme="majorBidi" w:eastAsiaTheme="majorEastAsia"/>
      <w:i/>
      <w:iCs/>
      <w:color w:themeColor="accent1" w:themeShade="bf" w:val="0F4761"/>
    </w:rPr>
  </w:style>
  <w:style w:type="character" w:styleId="Cmsor5Char" w:customStyle="1">
    <w:name w:val="Címsor 5 Char"/>
    <w:basedOn w:val="DefaultParagraphFont"/>
    <w:uiPriority w:val="9"/>
    <w:semiHidden/>
    <w:qFormat/>
    <w:rsid w:val="001d5ee0"/>
    <w:rPr>
      <w:rFonts w:eastAsia="" w:cs="" w:cstheme="majorBidi" w:eastAsiaTheme="majorEastAsia"/>
      <w:color w:themeColor="accent1" w:themeShade="bf" w:val="0F4761"/>
    </w:rPr>
  </w:style>
  <w:style w:type="character" w:styleId="Cmsor6Char" w:customStyle="1">
    <w:name w:val="Címsor 6 Char"/>
    <w:basedOn w:val="DefaultParagraphFont"/>
    <w:uiPriority w:val="9"/>
    <w:semiHidden/>
    <w:qFormat/>
    <w:rsid w:val="001d5ee0"/>
    <w:rPr>
      <w:rFonts w:eastAsia="" w:cs="" w:cstheme="majorBidi" w:eastAsiaTheme="majorEastAsia"/>
      <w:i/>
      <w:iCs/>
      <w:color w:themeColor="text1" w:themeTint="a6" w:val="595959"/>
    </w:rPr>
  </w:style>
  <w:style w:type="character" w:styleId="Cmsor7Char" w:customStyle="1">
    <w:name w:val="Címsor 7 Char"/>
    <w:basedOn w:val="DefaultParagraphFont"/>
    <w:uiPriority w:val="9"/>
    <w:semiHidden/>
    <w:qFormat/>
    <w:rsid w:val="001d5ee0"/>
    <w:rPr>
      <w:rFonts w:eastAsia="" w:cs="" w:cstheme="majorBidi" w:eastAsiaTheme="majorEastAsia"/>
      <w:color w:themeColor="text1" w:themeTint="a6" w:val="595959"/>
    </w:rPr>
  </w:style>
  <w:style w:type="character" w:styleId="Cmsor8Char" w:customStyle="1">
    <w:name w:val="Címsor 8 Char"/>
    <w:basedOn w:val="DefaultParagraphFont"/>
    <w:uiPriority w:val="9"/>
    <w:semiHidden/>
    <w:qFormat/>
    <w:rsid w:val="001d5ee0"/>
    <w:rPr>
      <w:rFonts w:eastAsia="" w:cs="" w:cstheme="majorBidi" w:eastAsiaTheme="majorEastAsia"/>
      <w:i/>
      <w:iCs/>
      <w:color w:themeColor="text1" w:themeTint="d8" w:val="272727"/>
    </w:rPr>
  </w:style>
  <w:style w:type="character" w:styleId="Cmsor9Char" w:customStyle="1">
    <w:name w:val="Címsor 9 Char"/>
    <w:basedOn w:val="DefaultParagraphFont"/>
    <w:uiPriority w:val="9"/>
    <w:semiHidden/>
    <w:qFormat/>
    <w:rsid w:val="001d5ee0"/>
    <w:rPr>
      <w:rFonts w:eastAsia="" w:cs="" w:cstheme="majorBidi" w:eastAsiaTheme="majorEastAsia"/>
      <w:color w:themeColor="text1" w:themeTint="d8" w:val="272727"/>
    </w:rPr>
  </w:style>
  <w:style w:type="character" w:styleId="CmChar" w:customStyle="1">
    <w:name w:val="Cím Char"/>
    <w:basedOn w:val="DefaultParagraphFont"/>
    <w:uiPriority w:val="10"/>
    <w:qFormat/>
    <w:rsid w:val="001d5ee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cmChar" w:customStyle="1">
    <w:name w:val="Alcím Char"/>
    <w:basedOn w:val="DefaultParagraphFont"/>
    <w:uiPriority w:val="11"/>
    <w:qFormat/>
    <w:rsid w:val="001d5ee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IdzetChar" w:customStyle="1">
    <w:name w:val="Idézet Char"/>
    <w:basedOn w:val="DefaultParagraphFont"/>
    <w:link w:val="Quote"/>
    <w:uiPriority w:val="29"/>
    <w:qFormat/>
    <w:rsid w:val="001d5ee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d5ee0"/>
    <w:rPr>
      <w:i/>
      <w:iCs/>
      <w:color w:themeColor="accent1" w:themeShade="bf" w:val="0F4761"/>
    </w:rPr>
  </w:style>
  <w:style w:type="character" w:styleId="KiemeltidzetChar" w:customStyle="1">
    <w:name w:val="Kiemelt idézet Char"/>
    <w:basedOn w:val="DefaultParagraphFont"/>
    <w:link w:val="IntenseQuote"/>
    <w:uiPriority w:val="30"/>
    <w:qFormat/>
    <w:rsid w:val="001d5ee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d5ee0"/>
    <w:rPr>
      <w:b/>
      <w:bCs/>
      <w:smallCaps/>
      <w:color w:themeColor="accent1" w:themeShade="bf" w:val="0F4761"/>
      <w:spacing w:val="5"/>
    </w:rPr>
  </w:style>
  <w:style w:type="character" w:styleId="field" w:customStyle="1">
    <w:name w:val="field"/>
    <w:basedOn w:val="DefaultParagraphFont"/>
    <w:qFormat/>
    <w:rsid w:val="001d5ee0"/>
    <w:rPr/>
  </w:style>
  <w:style w:type="character" w:styleId="Hyperlink">
    <w:name w:val="Hyperlink"/>
    <w:basedOn w:val="DefaultParagraphFont"/>
    <w:uiPriority w:val="99"/>
    <w:unhideWhenUsed/>
    <w:rsid w:val="001d5e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2d00"/>
    <w:rPr>
      <w:color w:val="605E5C"/>
      <w:shd w:fill="E1DFDD" w:val="clear"/>
    </w:rPr>
  </w:style>
  <w:style w:type="paragraph" w:styleId="Cmsor" w:customStyle="1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Arial"/>
    </w:rPr>
  </w:style>
  <w:style w:type="paragraph" w:styleId="Cmsoruser" w:customStyle="1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gymutatuser" w:customStyle="1">
    <w:name w:val="Tárgymutató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CmChar"/>
    <w:uiPriority w:val="10"/>
    <w:qFormat/>
    <w:rsid w:val="001d5ee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AlcmChar"/>
    <w:uiPriority w:val="11"/>
    <w:qFormat/>
    <w:rsid w:val="001d5ee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IdzetChar"/>
    <w:uiPriority w:val="29"/>
    <w:qFormat/>
    <w:rsid w:val="001d5ee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d5ee0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KiemeltidzetChar"/>
    <w:uiPriority w:val="30"/>
    <w:qFormat/>
    <w:rsid w:val="001d5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1d5ee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hu-HU"/>
      <w14:ligatures w14:val="none"/>
    </w:rPr>
  </w:style>
  <w:style w:type="paragraph" w:styleId="text-align-right" w:customStyle="1">
    <w:name w:val="text-align-right"/>
    <w:basedOn w:val="Normal"/>
    <w:qFormat/>
    <w:rsid w:val="001d5ee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hu-HU"/>
      <w14:ligatures w14:val="none"/>
    </w:rPr>
  </w:style>
  <w:style w:type="numbering" w:styleId="Nincslista" w:default="1">
    <w:name w:val="Nincs lista"/>
    <w:uiPriority w:val="99"/>
    <w:semiHidden/>
    <w:unhideWhenUsed/>
    <w:qFormat/>
  </w:style>
  <w:style w:type="numbering" w:styleId="Nincslistauser" w:customStyle="1">
    <w:name w:val="Nincs lista (user)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692e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csostblzat1">
    <w:name w:val="Rácsos táblázat1"/>
    <w:basedOn w:val="Normltblzat"/>
    <w:uiPriority w:val="39"/>
    <w:rsid w:val="00ad5994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ivatal@szentantalfa.hu" TargetMode="External"/><Relationship Id="rId3" Type="http://schemas.openxmlformats.org/officeDocument/2006/relationships/hyperlink" Target="mailto:k3315@koznet.h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C9A5-6AEA-4613-B341-92769CE9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LibreOffice/25.8.5.2$Windows_X86_64 LibreOffice_project/9c8b85f387cc00a89945a79c9e6239f32e450ac2</Application>
  <AppVersion>15.0000</AppVersion>
  <Pages>5</Pages>
  <Words>1234</Words>
  <Characters>8824</Characters>
  <CharactersWithSpaces>9964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2026-03-26T07:45:00Z</dcterms:created>
  <dc:creator>Gelencsér Edina</dc:creator>
  <dc:description/>
  <dc:language>hu-HU</dc:language>
  <cp:lastModifiedBy/>
  <cp:lastPrinted>2026-03-26T09:32:00Z</cp:lastPrinted>
  <dcterms:modified xsi:type="dcterms:W3CDTF">2026-03-30T09:24:31Z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