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5FF1" w14:textId="56CA4558" w:rsidR="0014440D" w:rsidRPr="00C70BEF" w:rsidRDefault="0014440D" w:rsidP="0014440D">
      <w:pPr>
        <w:keepNext/>
        <w:widowControl/>
        <w:suppressAutoHyphens w:val="0"/>
        <w:jc w:val="both"/>
        <w:outlineLvl w:val="2"/>
        <w:rPr>
          <w:rFonts w:ascii="Calibri" w:eastAsia="Times New Roman" w:hAnsi="Calibri" w:cs="Calibri"/>
          <w:b/>
          <w:kern w:val="0"/>
          <w:szCs w:val="20"/>
          <w:lang w:eastAsia="hu-HU" w:bidi="ar-SA"/>
        </w:rPr>
      </w:pPr>
      <w:r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>1</w:t>
      </w:r>
      <w:r w:rsidR="00C47A54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>0</w:t>
      </w: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 xml:space="preserve">. napirend     </w:t>
      </w: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ab/>
      </w: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ab/>
      </w: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ab/>
      </w: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ab/>
      </w: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ab/>
        <w:t xml:space="preserve">          </w:t>
      </w:r>
      <w:r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 xml:space="preserve">     </w:t>
      </w: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 xml:space="preserve"> </w:t>
      </w:r>
      <w:r w:rsidR="00C47A54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 xml:space="preserve">   </w:t>
      </w: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>Ügyiratszám: BCS/</w:t>
      </w:r>
      <w:r w:rsidR="00C47A54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>86</w:t>
      </w:r>
      <w:r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>-</w:t>
      </w:r>
      <w:r w:rsidR="00623E99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>8</w:t>
      </w: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>/202</w:t>
      </w:r>
      <w:r w:rsidR="003C28BD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>6</w:t>
      </w: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>.</w:t>
      </w:r>
    </w:p>
    <w:p w14:paraId="21D85DB2" w14:textId="77777777" w:rsidR="0014440D" w:rsidRPr="00C70BEF" w:rsidRDefault="0014440D" w:rsidP="0014440D">
      <w:pPr>
        <w:keepNext/>
        <w:widowControl/>
        <w:suppressAutoHyphens w:val="0"/>
        <w:jc w:val="center"/>
        <w:outlineLvl w:val="2"/>
        <w:rPr>
          <w:rFonts w:ascii="Calibri" w:eastAsia="Times New Roman" w:hAnsi="Calibri" w:cs="Calibri"/>
          <w:b/>
          <w:kern w:val="0"/>
          <w:szCs w:val="20"/>
          <w:lang w:eastAsia="hu-HU" w:bidi="ar-SA"/>
        </w:rPr>
      </w:pPr>
    </w:p>
    <w:p w14:paraId="048F3189" w14:textId="77777777" w:rsidR="0014440D" w:rsidRPr="00C70BEF" w:rsidRDefault="0014440D" w:rsidP="0014440D">
      <w:pPr>
        <w:keepNext/>
        <w:widowControl/>
        <w:suppressAutoHyphens w:val="0"/>
        <w:jc w:val="center"/>
        <w:outlineLvl w:val="2"/>
        <w:rPr>
          <w:rFonts w:ascii="Calibri" w:eastAsia="Times New Roman" w:hAnsi="Calibri" w:cs="Calibri"/>
          <w:b/>
          <w:kern w:val="0"/>
          <w:szCs w:val="20"/>
          <w:lang w:eastAsia="hu-HU" w:bidi="ar-SA"/>
        </w:rPr>
      </w:pPr>
      <w:r w:rsidRPr="00C70BEF">
        <w:rPr>
          <w:rFonts w:ascii="Calibri" w:eastAsia="Times New Roman" w:hAnsi="Calibri" w:cs="Calibri"/>
          <w:b/>
          <w:kern w:val="0"/>
          <w:szCs w:val="20"/>
          <w:lang w:eastAsia="hu-HU" w:bidi="ar-SA"/>
        </w:rPr>
        <w:t>ELŐTERJESZTÉS</w:t>
      </w:r>
    </w:p>
    <w:p w14:paraId="046C0D45" w14:textId="6332A2ED" w:rsidR="0014440D" w:rsidRPr="00C70BEF" w:rsidRDefault="0014440D" w:rsidP="0014440D">
      <w:pPr>
        <w:widowControl/>
        <w:suppressAutoHyphens w:val="0"/>
        <w:jc w:val="center"/>
        <w:rPr>
          <w:rFonts w:ascii="Calibri" w:eastAsia="Times New Roman" w:hAnsi="Calibri" w:cs="Calibri"/>
          <w:kern w:val="0"/>
          <w:lang w:eastAsia="hu-HU" w:bidi="ar-SA"/>
        </w:rPr>
      </w:pPr>
      <w:r w:rsidRPr="00C70BEF">
        <w:rPr>
          <w:rFonts w:ascii="Calibri" w:eastAsia="Times New Roman" w:hAnsi="Calibri" w:cs="Calibri"/>
          <w:kern w:val="0"/>
          <w:lang w:eastAsia="hu-HU" w:bidi="ar-SA"/>
        </w:rPr>
        <w:t xml:space="preserve">a Képviselő-testület </w:t>
      </w:r>
      <w:r w:rsidRPr="00C70BEF">
        <w:rPr>
          <w:rFonts w:ascii="Calibri" w:eastAsia="Times New Roman" w:hAnsi="Calibri" w:cs="Calibri"/>
          <w:b/>
          <w:bCs/>
          <w:kern w:val="0"/>
          <w:lang w:eastAsia="hu-HU" w:bidi="ar-SA"/>
        </w:rPr>
        <w:t>202</w:t>
      </w:r>
      <w:r w:rsidR="003C28BD">
        <w:rPr>
          <w:rFonts w:ascii="Calibri" w:eastAsia="Times New Roman" w:hAnsi="Calibri" w:cs="Calibri"/>
          <w:b/>
          <w:bCs/>
          <w:kern w:val="0"/>
          <w:lang w:eastAsia="hu-HU" w:bidi="ar-SA"/>
        </w:rPr>
        <w:t>6</w:t>
      </w:r>
      <w:r w:rsidRPr="00C70BEF">
        <w:rPr>
          <w:rFonts w:ascii="Calibri" w:eastAsia="Times New Roman" w:hAnsi="Calibri" w:cs="Calibri"/>
          <w:b/>
          <w:bCs/>
          <w:kern w:val="0"/>
          <w:lang w:eastAsia="hu-HU" w:bidi="ar-SA"/>
        </w:rPr>
        <w:t xml:space="preserve">. február </w:t>
      </w:r>
      <w:r w:rsidR="00C47A54">
        <w:rPr>
          <w:rFonts w:ascii="Calibri" w:eastAsia="Times New Roman" w:hAnsi="Calibri" w:cs="Calibri"/>
          <w:b/>
          <w:bCs/>
          <w:kern w:val="0"/>
          <w:lang w:eastAsia="hu-HU" w:bidi="ar-SA"/>
        </w:rPr>
        <w:t>23</w:t>
      </w:r>
      <w:r w:rsidRPr="00C70BEF">
        <w:rPr>
          <w:rFonts w:ascii="Calibri" w:eastAsia="Times New Roman" w:hAnsi="Calibri" w:cs="Calibri"/>
          <w:b/>
          <w:bCs/>
          <w:kern w:val="0"/>
          <w:lang w:eastAsia="hu-HU" w:bidi="ar-SA"/>
        </w:rPr>
        <w:t>-i</w:t>
      </w:r>
      <w:r w:rsidRPr="00C70BEF">
        <w:rPr>
          <w:rFonts w:ascii="Calibri" w:eastAsia="Times New Roman" w:hAnsi="Calibri" w:cs="Calibri"/>
          <w:kern w:val="0"/>
          <w:lang w:eastAsia="hu-HU" w:bidi="ar-SA"/>
        </w:rPr>
        <w:t xml:space="preserve"> </w:t>
      </w: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>nyilvános</w:t>
      </w:r>
      <w:r w:rsidRPr="00C70BEF">
        <w:rPr>
          <w:rFonts w:ascii="Calibri" w:eastAsia="Times New Roman" w:hAnsi="Calibri" w:cs="Calibri"/>
          <w:kern w:val="0"/>
          <w:lang w:eastAsia="hu-HU" w:bidi="ar-SA"/>
        </w:rPr>
        <w:t xml:space="preserve"> ülésére</w:t>
      </w:r>
    </w:p>
    <w:p w14:paraId="4045C1E5" w14:textId="77777777" w:rsidR="0014440D" w:rsidRPr="00C70BEF" w:rsidRDefault="0014440D" w:rsidP="0014440D">
      <w:pPr>
        <w:widowControl/>
        <w:tabs>
          <w:tab w:val="left" w:pos="1620"/>
        </w:tabs>
        <w:suppressAutoHyphens w:val="0"/>
        <w:ind w:left="1620" w:hanging="1620"/>
        <w:rPr>
          <w:rFonts w:ascii="Calibri" w:eastAsia="Times New Roman" w:hAnsi="Calibri" w:cs="Calibri"/>
          <w:b/>
          <w:kern w:val="0"/>
          <w:lang w:eastAsia="hu-HU" w:bidi="ar-SA"/>
        </w:rPr>
      </w:pPr>
    </w:p>
    <w:p w14:paraId="4F2C4003" w14:textId="28A13E88" w:rsidR="0014440D" w:rsidRPr="00C70BEF" w:rsidRDefault="0014440D" w:rsidP="0014440D">
      <w:pPr>
        <w:widowControl/>
        <w:suppressAutoHyphens w:val="0"/>
        <w:ind w:left="1560" w:hanging="1560"/>
        <w:jc w:val="both"/>
        <w:rPr>
          <w:rFonts w:ascii="Calibri" w:eastAsia="Times New Roman" w:hAnsi="Calibri" w:cs="Calibri"/>
          <w:b/>
          <w:kern w:val="0"/>
          <w:lang w:eastAsia="hu-HU" w:bidi="ar-SA"/>
        </w:rPr>
      </w:pP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>Tárgy:</w:t>
      </w: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ab/>
      </w:r>
      <w:bookmarkStart w:id="0" w:name="_Hlk127192796"/>
      <w:r>
        <w:rPr>
          <w:rFonts w:ascii="Calibri" w:eastAsia="Times New Roman" w:hAnsi="Calibri" w:cs="Calibri"/>
          <w:b/>
          <w:kern w:val="0"/>
          <w:lang w:eastAsia="hu-HU" w:bidi="ar-SA"/>
        </w:rPr>
        <w:t>A</w:t>
      </w: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 xml:space="preserve"> Nivegy-völgyi If</w:t>
      </w:r>
      <w:r>
        <w:rPr>
          <w:rFonts w:ascii="Calibri" w:eastAsia="Times New Roman" w:hAnsi="Calibri" w:cs="Calibri"/>
          <w:b/>
          <w:kern w:val="0"/>
          <w:lang w:eastAsia="hu-HU" w:bidi="ar-SA"/>
        </w:rPr>
        <w:t xml:space="preserve">júsági </w:t>
      </w: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 xml:space="preserve">Szálló </w:t>
      </w:r>
      <w:r>
        <w:rPr>
          <w:rFonts w:ascii="Calibri" w:eastAsia="Times New Roman" w:hAnsi="Calibri" w:cs="Calibri"/>
          <w:b/>
          <w:kern w:val="0"/>
          <w:lang w:eastAsia="hu-HU" w:bidi="ar-SA"/>
        </w:rPr>
        <w:t xml:space="preserve">turistaszálló </w:t>
      </w: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>202</w:t>
      </w:r>
      <w:r w:rsidR="003C28BD">
        <w:rPr>
          <w:rFonts w:ascii="Calibri" w:eastAsia="Times New Roman" w:hAnsi="Calibri" w:cs="Calibri"/>
          <w:b/>
          <w:kern w:val="0"/>
          <w:lang w:eastAsia="hu-HU" w:bidi="ar-SA"/>
        </w:rPr>
        <w:t>5. évi</w:t>
      </w: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 xml:space="preserve"> működéséről</w:t>
      </w:r>
      <w:r>
        <w:rPr>
          <w:rFonts w:ascii="Calibri" w:eastAsia="Times New Roman" w:hAnsi="Calibri" w:cs="Calibri"/>
          <w:b/>
          <w:kern w:val="0"/>
          <w:lang w:eastAsia="hu-HU" w:bidi="ar-SA"/>
        </w:rPr>
        <w:t xml:space="preserve"> szóló b</w:t>
      </w: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>eszámoló</w:t>
      </w:r>
      <w:r>
        <w:rPr>
          <w:rFonts w:ascii="Calibri" w:eastAsia="Times New Roman" w:hAnsi="Calibri" w:cs="Calibri"/>
          <w:b/>
          <w:kern w:val="0"/>
          <w:lang w:eastAsia="hu-HU" w:bidi="ar-SA"/>
        </w:rPr>
        <w:t xml:space="preserve"> elfogadása </w:t>
      </w:r>
      <w:bookmarkEnd w:id="0"/>
    </w:p>
    <w:p w14:paraId="6FA09A6A" w14:textId="77777777" w:rsidR="0014440D" w:rsidRPr="00C70BEF" w:rsidRDefault="0014440D" w:rsidP="0014440D">
      <w:pPr>
        <w:widowControl/>
        <w:tabs>
          <w:tab w:val="left" w:pos="1620"/>
        </w:tabs>
        <w:suppressAutoHyphens w:val="0"/>
        <w:ind w:left="1560" w:hanging="1560"/>
        <w:rPr>
          <w:rFonts w:ascii="Calibri" w:eastAsia="Times New Roman" w:hAnsi="Calibri" w:cs="Calibri"/>
          <w:b/>
          <w:kern w:val="0"/>
          <w:lang w:eastAsia="hu-HU" w:bidi="ar-SA"/>
        </w:rPr>
      </w:pPr>
    </w:p>
    <w:p w14:paraId="7F50C0DA" w14:textId="77777777" w:rsidR="0014440D" w:rsidRPr="00C70BEF" w:rsidRDefault="0014440D" w:rsidP="0014440D">
      <w:pPr>
        <w:widowControl/>
        <w:tabs>
          <w:tab w:val="left" w:pos="1620"/>
        </w:tabs>
        <w:suppressAutoHyphens w:val="0"/>
        <w:ind w:left="1560" w:hanging="1560"/>
        <w:rPr>
          <w:rFonts w:ascii="Calibri" w:eastAsia="Times New Roman" w:hAnsi="Calibri" w:cs="Calibri"/>
          <w:b/>
          <w:kern w:val="0"/>
          <w:lang w:eastAsia="hu-HU" w:bidi="ar-SA"/>
        </w:rPr>
      </w:pP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>Előterjesztő:</w:t>
      </w: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ab/>
      </w:r>
      <w:r>
        <w:rPr>
          <w:rFonts w:ascii="Calibri" w:eastAsia="Times New Roman" w:hAnsi="Calibri" w:cs="Calibri"/>
          <w:kern w:val="0"/>
          <w:lang w:eastAsia="hu-HU" w:bidi="ar-SA"/>
        </w:rPr>
        <w:t>Antmann</w:t>
      </w:r>
      <w:r w:rsidRPr="00C70BEF">
        <w:rPr>
          <w:rFonts w:ascii="Calibri" w:eastAsia="Times New Roman" w:hAnsi="Calibri" w:cs="Calibri"/>
          <w:kern w:val="0"/>
          <w:lang w:eastAsia="hu-HU" w:bidi="ar-SA"/>
        </w:rPr>
        <w:t xml:space="preserve"> József polgármester</w:t>
      </w:r>
    </w:p>
    <w:p w14:paraId="58035E36" w14:textId="77777777" w:rsidR="0014440D" w:rsidRPr="00C70BEF" w:rsidRDefault="0014440D" w:rsidP="0014440D">
      <w:pPr>
        <w:widowControl/>
        <w:tabs>
          <w:tab w:val="left" w:pos="1620"/>
        </w:tabs>
        <w:suppressAutoHyphens w:val="0"/>
        <w:ind w:left="1560" w:hanging="1560"/>
        <w:rPr>
          <w:rFonts w:ascii="Calibri" w:eastAsia="Times New Roman" w:hAnsi="Calibri" w:cs="Calibri"/>
          <w:b/>
          <w:kern w:val="0"/>
          <w:lang w:eastAsia="hu-HU" w:bidi="ar-SA"/>
        </w:rPr>
      </w:pPr>
    </w:p>
    <w:p w14:paraId="14421091" w14:textId="77777777" w:rsidR="0014440D" w:rsidRPr="00C70BEF" w:rsidRDefault="0014440D" w:rsidP="0014440D">
      <w:pPr>
        <w:widowControl/>
        <w:tabs>
          <w:tab w:val="left" w:pos="1620"/>
        </w:tabs>
        <w:suppressAutoHyphens w:val="0"/>
        <w:ind w:left="1560" w:hanging="1560"/>
        <w:rPr>
          <w:rFonts w:ascii="Calibri" w:eastAsia="Times New Roman" w:hAnsi="Calibri" w:cs="Calibri"/>
          <w:kern w:val="0"/>
          <w:lang w:eastAsia="hu-HU" w:bidi="ar-SA"/>
        </w:rPr>
      </w:pP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>Előkészítette:</w:t>
      </w: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ab/>
      </w:r>
      <w:r w:rsidRPr="00C70BEF">
        <w:rPr>
          <w:rFonts w:ascii="Calibri" w:eastAsia="Times New Roman" w:hAnsi="Calibri" w:cs="Calibri"/>
          <w:kern w:val="0"/>
          <w:lang w:eastAsia="hu-HU" w:bidi="ar-SA"/>
        </w:rPr>
        <w:t>Varga</w:t>
      </w:r>
      <w:r>
        <w:rPr>
          <w:rFonts w:ascii="Calibri" w:eastAsia="Times New Roman" w:hAnsi="Calibri" w:cs="Calibri"/>
          <w:kern w:val="0"/>
          <w:lang w:eastAsia="hu-HU" w:bidi="ar-SA"/>
        </w:rPr>
        <w:t>-Szabó Éva turistaszálló-vezető</w:t>
      </w:r>
    </w:p>
    <w:p w14:paraId="45824113" w14:textId="77777777" w:rsidR="0014440D" w:rsidRPr="00C70BEF" w:rsidRDefault="0014440D" w:rsidP="0014440D">
      <w:pPr>
        <w:widowControl/>
        <w:tabs>
          <w:tab w:val="left" w:pos="1620"/>
        </w:tabs>
        <w:suppressAutoHyphens w:val="0"/>
        <w:ind w:left="1620" w:hanging="1620"/>
        <w:rPr>
          <w:rFonts w:ascii="Calibri" w:eastAsia="Times New Roman" w:hAnsi="Calibri" w:cs="Calibri"/>
          <w:b/>
          <w:kern w:val="0"/>
          <w:lang w:eastAsia="hu-HU" w:bidi="ar-SA"/>
        </w:rPr>
      </w:pPr>
    </w:p>
    <w:p w14:paraId="31074ACC" w14:textId="77777777" w:rsidR="0014440D" w:rsidRPr="00C70BEF" w:rsidRDefault="0014440D" w:rsidP="0014440D">
      <w:pPr>
        <w:widowControl/>
        <w:tabs>
          <w:tab w:val="left" w:pos="1620"/>
        </w:tabs>
        <w:suppressAutoHyphens w:val="0"/>
        <w:ind w:left="1620" w:hanging="1620"/>
        <w:rPr>
          <w:rFonts w:ascii="Calibri" w:eastAsia="Times New Roman" w:hAnsi="Calibri" w:cs="Calibri"/>
          <w:b/>
          <w:kern w:val="0"/>
          <w:lang w:eastAsia="hu-HU" w:bidi="ar-SA"/>
        </w:rPr>
      </w:pPr>
    </w:p>
    <w:p w14:paraId="7FCD463A" w14:textId="77777777" w:rsidR="0014440D" w:rsidRDefault="0014440D" w:rsidP="0014440D">
      <w:pPr>
        <w:keepNext/>
        <w:widowControl/>
        <w:suppressAutoHyphens w:val="0"/>
        <w:jc w:val="both"/>
        <w:outlineLvl w:val="0"/>
        <w:rPr>
          <w:rFonts w:ascii="Calibri" w:eastAsia="Times New Roman" w:hAnsi="Calibri" w:cs="Calibri"/>
          <w:b/>
          <w:kern w:val="0"/>
          <w:lang w:eastAsia="hu-HU" w:bidi="ar-SA"/>
        </w:rPr>
      </w:pPr>
      <w:r w:rsidRPr="00C70BEF">
        <w:rPr>
          <w:rFonts w:ascii="Calibri" w:eastAsia="Times New Roman" w:hAnsi="Calibri" w:cs="Calibri"/>
          <w:b/>
          <w:kern w:val="0"/>
          <w:lang w:eastAsia="hu-HU" w:bidi="ar-SA"/>
        </w:rPr>
        <w:t>TISZTELT KÉPVISELŐ-TESTÜLET!</w:t>
      </w:r>
    </w:p>
    <w:p w14:paraId="010C2246" w14:textId="77777777" w:rsidR="0014440D" w:rsidRDefault="0014440D" w:rsidP="0014440D">
      <w:pPr>
        <w:keepNext/>
        <w:widowControl/>
        <w:suppressAutoHyphens w:val="0"/>
        <w:jc w:val="both"/>
        <w:outlineLvl w:val="0"/>
        <w:rPr>
          <w:rFonts w:ascii="Calibri" w:eastAsia="Times New Roman" w:hAnsi="Calibri" w:cs="Calibri"/>
          <w:b/>
          <w:kern w:val="0"/>
          <w:lang w:eastAsia="hu-HU" w:bidi="ar-SA"/>
        </w:rPr>
      </w:pPr>
    </w:p>
    <w:p w14:paraId="498B8D01" w14:textId="3AADB339" w:rsidR="0014440D" w:rsidRDefault="0014440D" w:rsidP="0014440D">
      <w:pPr>
        <w:keepNext/>
        <w:widowControl/>
        <w:suppressAutoHyphens w:val="0"/>
        <w:jc w:val="both"/>
        <w:outlineLvl w:val="0"/>
        <w:rPr>
          <w:rFonts w:ascii="Calibri" w:eastAsia="Times New Roman" w:hAnsi="Calibri" w:cs="Calibri"/>
          <w:bCs/>
          <w:kern w:val="0"/>
          <w:lang w:eastAsia="hu-HU" w:bidi="ar-SA"/>
        </w:rPr>
      </w:pPr>
      <w:r w:rsidRPr="00C70BEF">
        <w:rPr>
          <w:rFonts w:ascii="Calibri" w:eastAsia="Times New Roman" w:hAnsi="Calibri" w:cs="Calibri"/>
          <w:bCs/>
          <w:kern w:val="0"/>
          <w:lang w:eastAsia="hu-HU" w:bidi="ar-SA"/>
        </w:rPr>
        <w:t xml:space="preserve">Elkészült az </w:t>
      </w:r>
      <w:r>
        <w:rPr>
          <w:rFonts w:ascii="Calibri" w:eastAsia="Times New Roman" w:hAnsi="Calibri" w:cs="Calibri"/>
          <w:bCs/>
          <w:kern w:val="0"/>
          <w:lang w:eastAsia="hu-HU" w:bidi="ar-SA"/>
        </w:rPr>
        <w:t>ifjúsági szálló 202</w:t>
      </w:r>
      <w:r w:rsidR="003C28BD">
        <w:rPr>
          <w:rFonts w:ascii="Calibri" w:eastAsia="Times New Roman" w:hAnsi="Calibri" w:cs="Calibri"/>
          <w:bCs/>
          <w:kern w:val="0"/>
          <w:lang w:eastAsia="hu-HU" w:bidi="ar-SA"/>
        </w:rPr>
        <w:t>5</w:t>
      </w:r>
      <w:r>
        <w:rPr>
          <w:rFonts w:ascii="Calibri" w:eastAsia="Times New Roman" w:hAnsi="Calibri" w:cs="Calibri"/>
          <w:bCs/>
          <w:kern w:val="0"/>
          <w:lang w:eastAsia="hu-HU" w:bidi="ar-SA"/>
        </w:rPr>
        <w:t>. évi működéséről szóló beszámoló.</w:t>
      </w:r>
    </w:p>
    <w:p w14:paraId="411A3051" w14:textId="77777777" w:rsidR="00DE58A0" w:rsidRDefault="00DE58A0" w:rsidP="0014440D">
      <w:pPr>
        <w:keepNext/>
        <w:widowControl/>
        <w:suppressAutoHyphens w:val="0"/>
        <w:jc w:val="both"/>
        <w:outlineLvl w:val="0"/>
        <w:rPr>
          <w:rFonts w:ascii="Calibri" w:eastAsia="Times New Roman" w:hAnsi="Calibri" w:cs="Calibri"/>
          <w:bCs/>
          <w:kern w:val="0"/>
          <w:lang w:eastAsia="hu-HU" w:bidi="ar-SA"/>
        </w:rPr>
      </w:pPr>
    </w:p>
    <w:p w14:paraId="5D64A2B3" w14:textId="77777777" w:rsidR="00DE58A0" w:rsidRPr="00DE58A0" w:rsidRDefault="00DE58A0" w:rsidP="00DE58A0">
      <w:pPr>
        <w:jc w:val="center"/>
        <w:rPr>
          <w:b/>
          <w:iCs/>
          <w:kern w:val="2"/>
        </w:rPr>
      </w:pPr>
      <w:r w:rsidRPr="00DE58A0">
        <w:rPr>
          <w:noProof/>
          <w:kern w:val="2"/>
        </w:rPr>
        <w:drawing>
          <wp:anchor distT="0" distB="0" distL="0" distR="114300" simplePos="0" relativeHeight="251655680" behindDoc="0" locked="0" layoutInCell="0" allowOverlap="1" wp14:anchorId="6B453AE3" wp14:editId="59F100B6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511935" cy="1134110"/>
            <wp:effectExtent l="0" t="0" r="0" b="0"/>
            <wp:wrapTight wrapText="bothSides">
              <wp:wrapPolygon edited="0">
                <wp:start x="-3" y="0"/>
                <wp:lineTo x="-3" y="21409"/>
                <wp:lineTo x="21226" y="21409"/>
                <wp:lineTo x="21226" y="0"/>
                <wp:lineTo x="-3" y="0"/>
              </wp:wrapPolygon>
            </wp:wrapTight>
            <wp:docPr id="1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58A0">
        <w:rPr>
          <w:b/>
          <w:iCs/>
          <w:kern w:val="2"/>
        </w:rPr>
        <w:t xml:space="preserve"> </w:t>
      </w:r>
    </w:p>
    <w:p w14:paraId="78C28477" w14:textId="77777777" w:rsidR="00DE58A0" w:rsidRPr="00DE58A0" w:rsidRDefault="00DE58A0" w:rsidP="00DE58A0">
      <w:pPr>
        <w:jc w:val="center"/>
        <w:rPr>
          <w:b/>
          <w:iCs/>
          <w:kern w:val="2"/>
        </w:rPr>
      </w:pPr>
    </w:p>
    <w:p w14:paraId="5960C875" w14:textId="77777777" w:rsidR="00DE58A0" w:rsidRPr="00DE58A0" w:rsidRDefault="00DE58A0" w:rsidP="00DE58A0">
      <w:pPr>
        <w:jc w:val="center"/>
        <w:rPr>
          <w:b/>
          <w:iCs/>
          <w:kern w:val="2"/>
        </w:rPr>
      </w:pPr>
    </w:p>
    <w:p w14:paraId="70F71AD3" w14:textId="77777777" w:rsidR="00DE58A0" w:rsidRPr="00DE58A0" w:rsidRDefault="00DE58A0" w:rsidP="00DE58A0">
      <w:pPr>
        <w:jc w:val="center"/>
        <w:rPr>
          <w:b/>
          <w:iCs/>
          <w:kern w:val="2"/>
        </w:rPr>
      </w:pPr>
      <w:r w:rsidRPr="00DE58A0">
        <w:rPr>
          <w:b/>
          <w:iCs/>
          <w:kern w:val="2"/>
        </w:rPr>
        <w:t>Beszámoló a Nivegy-völgyi IfiSzálló 2025-ös működéséről</w:t>
      </w:r>
    </w:p>
    <w:p w14:paraId="52CD0730" w14:textId="77777777" w:rsidR="00DE58A0" w:rsidRPr="00DE58A0" w:rsidRDefault="00DE58A0" w:rsidP="00DE58A0">
      <w:pPr>
        <w:jc w:val="center"/>
        <w:rPr>
          <w:b/>
          <w:iCs/>
          <w:kern w:val="2"/>
        </w:rPr>
      </w:pPr>
    </w:p>
    <w:p w14:paraId="1E99A411" w14:textId="77777777" w:rsidR="00DE58A0" w:rsidRPr="00DE58A0" w:rsidRDefault="00DE58A0" w:rsidP="00DE58A0">
      <w:pPr>
        <w:jc w:val="center"/>
        <w:rPr>
          <w:b/>
          <w:iCs/>
          <w:kern w:val="2"/>
        </w:rPr>
      </w:pPr>
    </w:p>
    <w:p w14:paraId="0737DBAC" w14:textId="77777777" w:rsidR="00DE58A0" w:rsidRPr="00DE58A0" w:rsidRDefault="00DE58A0" w:rsidP="00DE58A0">
      <w:pPr>
        <w:jc w:val="center"/>
        <w:rPr>
          <w:b/>
          <w:iCs/>
          <w:kern w:val="2"/>
        </w:rPr>
      </w:pPr>
    </w:p>
    <w:p w14:paraId="04F31182" w14:textId="77777777" w:rsidR="00DE58A0" w:rsidRPr="00DE58A0" w:rsidRDefault="00DE58A0" w:rsidP="00DE58A0">
      <w:pPr>
        <w:widowControl/>
        <w:numPr>
          <w:ilvl w:val="0"/>
          <w:numId w:val="11"/>
        </w:numPr>
        <w:tabs>
          <w:tab w:val="clear" w:pos="720"/>
          <w:tab w:val="num" w:pos="426"/>
        </w:tabs>
        <w:ind w:left="284" w:hanging="284"/>
        <w:jc w:val="both"/>
        <w:rPr>
          <w:b/>
          <w:kern w:val="2"/>
        </w:rPr>
      </w:pPr>
      <w:r w:rsidRPr="00DE58A0">
        <w:rPr>
          <w:b/>
          <w:kern w:val="2"/>
        </w:rPr>
        <w:t>Szálláshely bemutatása</w:t>
      </w:r>
    </w:p>
    <w:p w14:paraId="7BF3484B" w14:textId="77777777" w:rsidR="00DE58A0" w:rsidRPr="00DE58A0" w:rsidRDefault="00DE58A0" w:rsidP="00DE58A0">
      <w:pPr>
        <w:ind w:left="360"/>
        <w:jc w:val="both"/>
        <w:rPr>
          <w:kern w:val="2"/>
        </w:rPr>
      </w:pPr>
    </w:p>
    <w:p w14:paraId="3F295B8F" w14:textId="77777777" w:rsidR="00DE58A0" w:rsidRPr="00DE58A0" w:rsidRDefault="00DE58A0" w:rsidP="00DE58A0">
      <w:pPr>
        <w:jc w:val="both"/>
        <w:rPr>
          <w:kern w:val="2"/>
        </w:rPr>
      </w:pPr>
      <w:r w:rsidRPr="00DE58A0">
        <w:rPr>
          <w:kern w:val="2"/>
        </w:rPr>
        <w:t>A balatoncsicsói Nivegy-völgyi Általános Iskola tetőterében az 5 völgyi önkormányzat tulajdonában, de a balatoncsicsói üzemeltetésében, nonprofit formában működik az 50 férőhelyes ifjúsági szállás szezonális jelleggel (március-november). A 3 és 4 ágyas szobák közös zuhanyzóval és WC-vel ellátottak. Az épületben található egy nagyobb közösségi tér, ahol a vendégek beszélgethetnek, illetve foglalkozásokat tarthatnak a gyerekeknek, valamint a 2020-as évben egy az önellátást biztosító felszerelt konyhával és étkezővel bővült a szálláshely. A szállás rendezett és tiszta környezettel várja vendégeit. A csendes, nyugodt, parkosított környezet kiváló lehetőséget nyújt osztálykirándulások, nyári táborok lebonyolítására.</w:t>
      </w:r>
    </w:p>
    <w:p w14:paraId="30AA4F99" w14:textId="77777777" w:rsidR="00DE58A0" w:rsidRPr="00DE58A0" w:rsidRDefault="00DE58A0" w:rsidP="00DE58A0">
      <w:pPr>
        <w:jc w:val="both"/>
        <w:rPr>
          <w:kern w:val="2"/>
        </w:rPr>
      </w:pPr>
    </w:p>
    <w:p w14:paraId="10BC6179" w14:textId="77777777" w:rsidR="00DE58A0" w:rsidRPr="00DE58A0" w:rsidRDefault="00DE58A0" w:rsidP="00DE58A0">
      <w:pPr>
        <w:jc w:val="both"/>
        <w:rPr>
          <w:kern w:val="2"/>
        </w:rPr>
      </w:pPr>
      <w:r w:rsidRPr="00DE58A0">
        <w:rPr>
          <w:kern w:val="2"/>
        </w:rPr>
        <w:t>A 2025-ös év folyamán elvégzésre kerültek a szezonfelkészítő munkálatok, melyek egyben az elhalasztásra került minősítésre történő felkészülést is szolgálták: tisztasági festés a közösségi helyiségekben (étkező, konyha, folyosó), hibajavító festés (szobák, mosdók), vizesblokkokban csaptelepek, wc-k javítása, cseréje; a bútorzat megerősítő karbantartása is megtörtént.</w:t>
      </w:r>
    </w:p>
    <w:p w14:paraId="25F41DF9" w14:textId="77777777" w:rsidR="00DE58A0" w:rsidRPr="00DE58A0" w:rsidRDefault="00DE58A0" w:rsidP="00DE58A0">
      <w:pPr>
        <w:jc w:val="both"/>
        <w:rPr>
          <w:kern w:val="2"/>
        </w:rPr>
      </w:pPr>
      <w:r w:rsidRPr="00DE58A0">
        <w:rPr>
          <w:kern w:val="2"/>
        </w:rPr>
        <w:t>A szálláshely kategóriájában a Nivegy-völgyben a legnagyobb kapacitással bíró egység. Az évek során több új vendégfogadással foglalkozó vállalkozás nyitotta meg kapuit, de ezek inkább panziók, vagy magánszálláshelyek. Ifjúsági csoportokat, családokat fogadó szálláshely a völgyben az óbudavári Schönstatt intézménye egyre bővülő kapacitással rendelkezik, de ott csak az általuk szervezett programokra, rendezvényekre érkezők szállhatnak meg. 2023-ban nyitott még 2 közösségi szállás a völgyben Tagyonban, illetve Szentantalfán, melyek 10-20 fős kapacitással bírnak. A tagyoni szállás elsősorban a környékben dolgozó brigádok szálláshelye lett, míg az antalfai edzőtáboroknak ad otthont.</w:t>
      </w:r>
    </w:p>
    <w:p w14:paraId="212EAA15" w14:textId="77777777" w:rsidR="00DE58A0" w:rsidRPr="00DE58A0" w:rsidRDefault="00DE58A0" w:rsidP="00DE58A0">
      <w:pPr>
        <w:jc w:val="both"/>
        <w:rPr>
          <w:kern w:val="2"/>
        </w:rPr>
      </w:pPr>
    </w:p>
    <w:p w14:paraId="163FAC31" w14:textId="77777777" w:rsidR="00DE58A0" w:rsidRPr="00DE58A0" w:rsidRDefault="00DE58A0" w:rsidP="00DE58A0">
      <w:pPr>
        <w:jc w:val="both"/>
        <w:rPr>
          <w:kern w:val="2"/>
        </w:rPr>
      </w:pPr>
      <w:r w:rsidRPr="00DE58A0">
        <w:rPr>
          <w:kern w:val="2"/>
        </w:rPr>
        <w:t xml:space="preserve">A szállásdíja nem tartalmazza az ágyneműhasználatot, valamint az IFA díját és a konyha-étkező használati díját. A 40-50 fős csoportok itt tartózkodásuk alatt térítés ellenében igénybe </w:t>
      </w:r>
      <w:r w:rsidRPr="00DE58A0">
        <w:rPr>
          <w:kern w:val="2"/>
        </w:rPr>
        <w:lastRenderedPageBreak/>
        <w:t xml:space="preserve">vehették még az iskola tornatermét és az ebédlőt. Ez a szolgáltatás előre láthatólag a következő szezonban nem lesz elérhető, így gondolkodni kell a lehetséges megoldásokban a vendég vesztés elkerülése érdekében. Térítésmentesen a szabadtéri sportpályákat (futball, atlétika pálya) és a tűzrakó-helyet érhetik el. </w:t>
      </w:r>
    </w:p>
    <w:p w14:paraId="23BD8EFF" w14:textId="77777777" w:rsidR="00DE58A0" w:rsidRPr="00DE58A0" w:rsidRDefault="00DE58A0" w:rsidP="00DE58A0">
      <w:pPr>
        <w:jc w:val="both"/>
        <w:rPr>
          <w:kern w:val="2"/>
        </w:rPr>
      </w:pPr>
    </w:p>
    <w:p w14:paraId="3A239325" w14:textId="77777777" w:rsidR="00DE58A0" w:rsidRPr="00DE58A0" w:rsidRDefault="00DE58A0" w:rsidP="00DE58A0">
      <w:pPr>
        <w:jc w:val="both"/>
        <w:rPr>
          <w:kern w:val="2"/>
        </w:rPr>
      </w:pPr>
      <w:r w:rsidRPr="00DE58A0">
        <w:rPr>
          <w:kern w:val="2"/>
        </w:rPr>
        <w:t>A szálláshely kommunikációja kizárólag az Interneten zajlik. Fő elérhetősége a település honlapja, valamint a Facebook oldala. Az oldalak felülvizsgálata szükséges a felkészítő időszakban az adatok frissítése érdekében.</w:t>
      </w:r>
    </w:p>
    <w:p w14:paraId="01D0C95D" w14:textId="77777777" w:rsidR="00DE58A0" w:rsidRPr="00DE58A0" w:rsidRDefault="00DE58A0" w:rsidP="00DE58A0">
      <w:pPr>
        <w:jc w:val="both"/>
        <w:rPr>
          <w:kern w:val="2"/>
        </w:rPr>
      </w:pPr>
    </w:p>
    <w:p w14:paraId="41C99CDF" w14:textId="77777777" w:rsidR="00DE58A0" w:rsidRPr="00DE58A0" w:rsidRDefault="00DE58A0" w:rsidP="00DE58A0">
      <w:pPr>
        <w:jc w:val="both"/>
        <w:rPr>
          <w:kern w:val="2"/>
        </w:rPr>
      </w:pPr>
      <w:r w:rsidRPr="00DE58A0">
        <w:rPr>
          <w:kern w:val="2"/>
        </w:rPr>
        <w:t xml:space="preserve">A nivegy-völgyi szolgáltatókkal, szervezetekkel, művészekkel (pl.: Szentjakabfáért Egyesület – Kutaszói Parkerdő Kincsei; Balaton-felvidéki NP –Hegyestűi bemutatóhely, ékszerkészítő, festők, borászok stb.) történő közös programajánlatok kidolgozás is új vendégek megszólítását teszi lehetővé elő-utószezoni időszakban. A nivegyi szolgáltatókon túl a ~20 km-es körzetben lévő, tömegközlekedéssel könnyen elérhető települések szolgáltatóival is fel kell venni a kapcsolatot. A velük való beszélgetések során kialakuló ajánlatok a vendégek felé közvetíthető helyi, színes, hasznos időtöltés lehetőségét adja, és ez segítené a szállásadók programajánló munkáját. </w:t>
      </w:r>
    </w:p>
    <w:p w14:paraId="6E93F7AB" w14:textId="77777777" w:rsidR="00DE58A0" w:rsidRPr="00DE58A0" w:rsidRDefault="00DE58A0" w:rsidP="00DE58A0">
      <w:pPr>
        <w:ind w:left="360"/>
        <w:jc w:val="both"/>
        <w:rPr>
          <w:kern w:val="2"/>
        </w:rPr>
      </w:pPr>
    </w:p>
    <w:p w14:paraId="3D91581A" w14:textId="77777777" w:rsidR="00DE58A0" w:rsidRPr="00DE58A0" w:rsidRDefault="00DE58A0" w:rsidP="00DE58A0">
      <w:pPr>
        <w:ind w:left="360"/>
        <w:jc w:val="both"/>
        <w:rPr>
          <w:kern w:val="2"/>
        </w:rPr>
      </w:pPr>
    </w:p>
    <w:p w14:paraId="0BEDB664" w14:textId="77777777" w:rsidR="00DE58A0" w:rsidRPr="00DE58A0" w:rsidRDefault="00DE58A0" w:rsidP="00DE58A0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contextualSpacing/>
        <w:jc w:val="both"/>
        <w:rPr>
          <w:b/>
          <w:iCs/>
          <w:kern w:val="2"/>
          <w:szCs w:val="21"/>
        </w:rPr>
      </w:pPr>
      <w:r w:rsidRPr="00DE58A0">
        <w:rPr>
          <w:b/>
          <w:iCs/>
          <w:kern w:val="2"/>
          <w:szCs w:val="21"/>
        </w:rPr>
        <w:t>Vendégforgalmi adatok:</w:t>
      </w:r>
    </w:p>
    <w:p w14:paraId="397ABEBE" w14:textId="77777777" w:rsidR="00DE58A0" w:rsidRPr="00DE58A0" w:rsidRDefault="00DE58A0" w:rsidP="00DE58A0">
      <w:pPr>
        <w:jc w:val="both"/>
        <w:rPr>
          <w:iCs/>
          <w:kern w:val="2"/>
        </w:rPr>
      </w:pPr>
    </w:p>
    <w:p w14:paraId="34F46381" w14:textId="77777777" w:rsidR="00DE58A0" w:rsidRPr="00DE58A0" w:rsidRDefault="00DE58A0" w:rsidP="00DE58A0">
      <w:pPr>
        <w:jc w:val="both"/>
        <w:rPr>
          <w:iCs/>
          <w:kern w:val="2"/>
        </w:rPr>
      </w:pPr>
      <w:r w:rsidRPr="00DE58A0">
        <w:rPr>
          <w:iCs/>
          <w:kern w:val="2"/>
        </w:rPr>
        <w:t>A Nivegy-völgyi IfiSzálló, mely közösségi szálláshely kategóriában működik, vendégforgalmát csoportok alkotják, melyek elsősorban gyermektáboroztatás céljából keresik fel a szálláshelyet. A táborok eltérő 4-6 vendégéjszakát töltenek nálunk. A 2020-as évi fejlesztésnek köszönhetően bővültek szolgáltatásaink és így a kisebb csoportok önellátása a lakószinttel azonos helyen kivitelezhető, mely pozitív visszajelzéseket hozott.</w:t>
      </w:r>
    </w:p>
    <w:p w14:paraId="1E9A1598" w14:textId="77777777" w:rsidR="00DE58A0" w:rsidRPr="00DE58A0" w:rsidRDefault="00DE58A0" w:rsidP="00DE58A0">
      <w:pPr>
        <w:jc w:val="both"/>
        <w:rPr>
          <w:kern w:val="2"/>
        </w:rPr>
      </w:pPr>
      <w:r w:rsidRPr="00DE58A0">
        <w:rPr>
          <w:kern w:val="2"/>
        </w:rPr>
        <w:t>A Szálló vendégköre főként a fővárosból érkezik most is.</w:t>
      </w:r>
    </w:p>
    <w:p w14:paraId="183B37DF" w14:textId="77777777" w:rsidR="00DE58A0" w:rsidRPr="00DE58A0" w:rsidRDefault="00DE58A0" w:rsidP="00DE58A0">
      <w:pPr>
        <w:jc w:val="both"/>
        <w:rPr>
          <w:iCs/>
          <w:kern w:val="2"/>
        </w:rPr>
      </w:pPr>
    </w:p>
    <w:p w14:paraId="32DB1CB6" w14:textId="77777777" w:rsidR="00DE58A0" w:rsidRDefault="00DE58A0" w:rsidP="00DE58A0">
      <w:pPr>
        <w:jc w:val="both"/>
        <w:rPr>
          <w:kern w:val="2"/>
        </w:rPr>
      </w:pPr>
      <w:r w:rsidRPr="00DE58A0">
        <w:rPr>
          <w:kern w:val="2"/>
        </w:rPr>
        <w:t>A Covidot követő visszaesés (2021-ben), majd a gazdasági válság szele is elérte a szálló vendégforgalmát 2024-ben. A tavalyi évben a 2 évvel ezelőtti vendégforgalmat sikerült elérni, de az előszezon nagyon nehezen indult el. Szinte alig volt osztálykirándulás a vendégek között. Az évek óta visszajáró csoportok vezetői növelni tudták a csoportjaik létszámát, így a nyári táboraik pozitív változást hozva tudtak megvalósulni. Idén a visszamondási szabályzatnak megfelelően 30 nappal az érkezés előtt 3 nagyobb csoport mondta vissza foglalását, így azt kötbérmentesen tehették meg. A forgalom elő-utó, illetve főszezon között 25%-75%-os megoszlást mutat. Az utószezonban az idei évben egyáltalán nem kerestek már brigádok szállást maguknak nálunk. Az 5-10 fős építőipari munkásokból álló csoportok számára kedvezőbb pl. a tagyoni Nivegy-völgy Kapuja, ahol egész évben találnak a vállalkozók szállást, melyen csak ők vannak. Az őszi időszakban 5 esküvő násznépének is szállásként szolgált az ifjúsági szálló. Vendégforgalmunk 22%-t adták az 1-2 éjszakás vendégek.</w:t>
      </w:r>
    </w:p>
    <w:p w14:paraId="330967E1" w14:textId="77777777" w:rsidR="00DE58A0" w:rsidRPr="00DE58A0" w:rsidRDefault="00DE58A0" w:rsidP="00DE58A0">
      <w:pPr>
        <w:jc w:val="both"/>
        <w:rPr>
          <w:iCs/>
          <w:kern w:val="2"/>
        </w:rPr>
      </w:pPr>
    </w:p>
    <w:p w14:paraId="1AE93C86" w14:textId="77777777" w:rsidR="00DE58A0" w:rsidRPr="00DE58A0" w:rsidRDefault="00DE58A0" w:rsidP="00DE58A0">
      <w:pPr>
        <w:jc w:val="both"/>
        <w:rPr>
          <w:iCs/>
          <w:kern w:val="2"/>
        </w:rPr>
      </w:pPr>
    </w:p>
    <w:tbl>
      <w:tblPr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731"/>
        <w:gridCol w:w="1740"/>
        <w:gridCol w:w="1453"/>
        <w:gridCol w:w="1491"/>
        <w:gridCol w:w="998"/>
        <w:gridCol w:w="1003"/>
        <w:gridCol w:w="951"/>
      </w:tblGrid>
      <w:tr w:rsidR="00DE58A0" w:rsidRPr="00DE58A0" w14:paraId="7A1E423B" w14:textId="77777777" w:rsidTr="00DE58A0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3A252" w14:textId="77777777" w:rsidR="00DE58A0" w:rsidRPr="00DE58A0" w:rsidRDefault="00DE58A0" w:rsidP="00DE58A0">
            <w:pPr>
              <w:snapToGrid w:val="0"/>
              <w:jc w:val="center"/>
              <w:rPr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6DBC2" w14:textId="503E76D6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v</w:t>
            </w:r>
            <w:r w:rsidRPr="00DE58A0">
              <w:rPr>
                <w:b/>
                <w:kern w:val="2"/>
                <w:sz w:val="22"/>
                <w:szCs w:val="22"/>
              </w:rPr>
              <w:t>endéglétszám</w:t>
            </w:r>
          </w:p>
          <w:p w14:paraId="0F99959F" w14:textId="77777777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DE58A0">
              <w:rPr>
                <w:b/>
                <w:kern w:val="2"/>
                <w:sz w:val="22"/>
                <w:szCs w:val="22"/>
              </w:rPr>
              <w:t>(fő)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DA23F" w14:textId="50DD8401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v</w:t>
            </w:r>
            <w:r w:rsidRPr="00DE58A0">
              <w:rPr>
                <w:b/>
                <w:kern w:val="2"/>
                <w:sz w:val="22"/>
                <w:szCs w:val="22"/>
              </w:rPr>
              <w:t>endégéjszaka</w:t>
            </w:r>
          </w:p>
          <w:p w14:paraId="3016082E" w14:textId="77777777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DE58A0">
              <w:rPr>
                <w:b/>
                <w:kern w:val="2"/>
                <w:sz w:val="22"/>
                <w:szCs w:val="22"/>
              </w:rPr>
              <w:t>(éj)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49684" w14:textId="5FCF9057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t</w:t>
            </w:r>
            <w:r w:rsidRPr="00DE58A0">
              <w:rPr>
                <w:b/>
                <w:kern w:val="2"/>
                <w:sz w:val="22"/>
                <w:szCs w:val="22"/>
              </w:rPr>
              <w:t>artózkodási idő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1C92" w14:textId="2C80BECE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k</w:t>
            </w:r>
            <w:r w:rsidRPr="00DE58A0">
              <w:rPr>
                <w:b/>
                <w:kern w:val="2"/>
                <w:sz w:val="22"/>
                <w:szCs w:val="22"/>
              </w:rPr>
              <w:t>apacitás-kihasználtság (%)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7E5FB" w14:textId="77777777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DE58A0">
              <w:rPr>
                <w:b/>
                <w:kern w:val="2"/>
                <w:sz w:val="22"/>
                <w:szCs w:val="22"/>
              </w:rPr>
              <w:t>%</w:t>
            </w:r>
          </w:p>
          <w:p w14:paraId="520E98F6" w14:textId="77777777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DE58A0">
              <w:rPr>
                <w:b/>
                <w:kern w:val="2"/>
                <w:sz w:val="22"/>
                <w:szCs w:val="22"/>
              </w:rPr>
              <w:t>létszám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EF9D9" w14:textId="77777777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DE58A0">
              <w:rPr>
                <w:b/>
                <w:kern w:val="2"/>
                <w:sz w:val="22"/>
                <w:szCs w:val="22"/>
              </w:rPr>
              <w:t>%</w:t>
            </w:r>
          </w:p>
          <w:p w14:paraId="7A93C38F" w14:textId="77777777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DE58A0">
              <w:rPr>
                <w:b/>
                <w:kern w:val="2"/>
                <w:sz w:val="22"/>
                <w:szCs w:val="22"/>
              </w:rPr>
              <w:t>éjszaka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3AF7" w14:textId="77777777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DE58A0">
              <w:rPr>
                <w:b/>
                <w:kern w:val="2"/>
                <w:sz w:val="22"/>
                <w:szCs w:val="22"/>
              </w:rPr>
              <w:t>%</w:t>
            </w:r>
          </w:p>
          <w:p w14:paraId="635CCC80" w14:textId="55AACA6B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t</w:t>
            </w:r>
            <w:r w:rsidRPr="00DE58A0">
              <w:rPr>
                <w:b/>
                <w:kern w:val="2"/>
                <w:sz w:val="22"/>
                <w:szCs w:val="22"/>
              </w:rPr>
              <w:t>art.idő</w:t>
            </w:r>
          </w:p>
        </w:tc>
      </w:tr>
      <w:tr w:rsidR="00DE58A0" w:rsidRPr="00DE58A0" w14:paraId="0E1ED9ED" w14:textId="77777777" w:rsidTr="00DE58A0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FDBAC" w14:textId="77777777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  <w:lang w:val="en-US"/>
              </w:rPr>
            </w:pPr>
            <w:r w:rsidRPr="00DE58A0">
              <w:rPr>
                <w:b/>
                <w:kern w:val="2"/>
                <w:sz w:val="22"/>
                <w:szCs w:val="22"/>
                <w:lang w:val="en-US"/>
              </w:rPr>
              <w:t>2024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B5AA2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E58A0">
              <w:rPr>
                <w:kern w:val="2"/>
                <w:sz w:val="22"/>
                <w:szCs w:val="22"/>
                <w:lang w:val="en-US"/>
              </w:rPr>
              <w:t>419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CA25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E58A0">
              <w:rPr>
                <w:kern w:val="2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7F0B8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E58A0">
              <w:rPr>
                <w:kern w:val="2"/>
                <w:sz w:val="22"/>
                <w:szCs w:val="22"/>
                <w:lang w:val="en-US"/>
              </w:rPr>
              <w:t>2,6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A7F50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E58A0">
              <w:rPr>
                <w:kern w:val="2"/>
                <w:sz w:val="22"/>
                <w:szCs w:val="22"/>
                <w:lang w:val="en-US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E9F2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5A024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3389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DE58A0" w:rsidRPr="00DE58A0" w14:paraId="28BDFBAB" w14:textId="77777777" w:rsidTr="00DE58A0">
        <w:trPr>
          <w:jc w:val="center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509B13B1" w14:textId="77777777" w:rsidR="00DE58A0" w:rsidRPr="00DE58A0" w:rsidRDefault="00DE58A0" w:rsidP="00DE58A0">
            <w:pPr>
              <w:jc w:val="center"/>
              <w:rPr>
                <w:b/>
                <w:kern w:val="2"/>
                <w:sz w:val="22"/>
                <w:szCs w:val="22"/>
                <w:lang w:val="en-US"/>
              </w:rPr>
            </w:pPr>
            <w:r w:rsidRPr="00DE58A0">
              <w:rPr>
                <w:b/>
                <w:kern w:val="2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</w:tcPr>
          <w:p w14:paraId="684F48C9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E58A0">
              <w:rPr>
                <w:kern w:val="2"/>
                <w:sz w:val="22"/>
                <w:szCs w:val="22"/>
                <w:lang w:val="en-US"/>
              </w:rPr>
              <w:t>459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14:paraId="44A83EE8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E58A0">
              <w:rPr>
                <w:kern w:val="2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</w:tcPr>
          <w:p w14:paraId="058215BD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E58A0">
              <w:rPr>
                <w:kern w:val="2"/>
                <w:sz w:val="22"/>
                <w:szCs w:val="22"/>
                <w:lang w:val="en-US"/>
              </w:rPr>
              <w:t>2,96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</w:tcPr>
          <w:p w14:paraId="6A88A3C3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E58A0">
              <w:rPr>
                <w:kern w:val="2"/>
                <w:sz w:val="22"/>
                <w:szCs w:val="22"/>
                <w:lang w:val="en-US"/>
              </w:rPr>
              <w:t>14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14:paraId="16FF6136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E58A0">
              <w:rPr>
                <w:kern w:val="2"/>
                <w:sz w:val="22"/>
                <w:szCs w:val="22"/>
                <w:lang w:val="en-US"/>
              </w:rPr>
              <w:t>109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14:paraId="5E410146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E58A0">
              <w:rPr>
                <w:kern w:val="2"/>
                <w:sz w:val="22"/>
                <w:szCs w:val="22"/>
                <w:lang w:val="en-US"/>
              </w:rPr>
              <w:t>127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BE28" w14:textId="77777777" w:rsidR="00DE58A0" w:rsidRPr="00DE58A0" w:rsidRDefault="00DE58A0" w:rsidP="00DE58A0">
            <w:pPr>
              <w:jc w:val="center"/>
              <w:rPr>
                <w:kern w:val="2"/>
                <w:sz w:val="22"/>
                <w:szCs w:val="22"/>
              </w:rPr>
            </w:pPr>
            <w:r w:rsidRPr="00DE58A0">
              <w:rPr>
                <w:kern w:val="2"/>
                <w:sz w:val="22"/>
                <w:szCs w:val="22"/>
              </w:rPr>
              <w:t>114</w:t>
            </w:r>
          </w:p>
        </w:tc>
      </w:tr>
    </w:tbl>
    <w:p w14:paraId="1B6CA1C5" w14:textId="77777777" w:rsidR="00DE58A0" w:rsidRPr="00DE58A0" w:rsidRDefault="00DE58A0" w:rsidP="00DE58A0">
      <w:pPr>
        <w:jc w:val="both"/>
        <w:rPr>
          <w:iCs/>
          <w:kern w:val="2"/>
        </w:rPr>
      </w:pPr>
    </w:p>
    <w:p w14:paraId="4009568F" w14:textId="77777777" w:rsidR="00DE58A0" w:rsidRDefault="00DE58A0" w:rsidP="00DE58A0">
      <w:pPr>
        <w:ind w:left="284"/>
        <w:jc w:val="both"/>
        <w:rPr>
          <w:iCs/>
          <w:kern w:val="2"/>
        </w:rPr>
      </w:pPr>
    </w:p>
    <w:p w14:paraId="6448D90D" w14:textId="77777777" w:rsidR="00DE58A0" w:rsidRDefault="00DE58A0" w:rsidP="00DE58A0">
      <w:pPr>
        <w:ind w:left="284"/>
        <w:jc w:val="both"/>
        <w:rPr>
          <w:iCs/>
          <w:kern w:val="2"/>
        </w:rPr>
      </w:pPr>
    </w:p>
    <w:p w14:paraId="113A0012" w14:textId="77777777" w:rsidR="00DE58A0" w:rsidRDefault="00DE58A0" w:rsidP="00DE58A0">
      <w:pPr>
        <w:ind w:left="284"/>
        <w:jc w:val="both"/>
        <w:rPr>
          <w:iCs/>
          <w:kern w:val="2"/>
        </w:rPr>
      </w:pPr>
    </w:p>
    <w:p w14:paraId="113C7A2A" w14:textId="77777777" w:rsidR="00DE58A0" w:rsidRDefault="00DE58A0" w:rsidP="00DE58A0">
      <w:pPr>
        <w:ind w:left="284"/>
        <w:jc w:val="both"/>
        <w:rPr>
          <w:iCs/>
          <w:kern w:val="2"/>
        </w:rPr>
      </w:pPr>
    </w:p>
    <w:p w14:paraId="3186C375" w14:textId="7921656A" w:rsidR="00DE58A0" w:rsidRPr="00DE58A0" w:rsidRDefault="00DE58A0" w:rsidP="00DE58A0">
      <w:pPr>
        <w:ind w:left="284"/>
        <w:jc w:val="both"/>
        <w:rPr>
          <w:iCs/>
          <w:kern w:val="2"/>
        </w:rPr>
      </w:pPr>
      <w:r w:rsidRPr="00DE58A0">
        <w:rPr>
          <w:iCs/>
          <w:kern w:val="2"/>
        </w:rPr>
        <w:lastRenderedPageBreak/>
        <w:t>Az alábbi diagram az elmúlt 13 év vendégéjszakáinak forgalmát mutatja be.</w:t>
      </w:r>
    </w:p>
    <w:tbl>
      <w:tblPr>
        <w:tblpPr w:leftFromText="141" w:rightFromText="141" w:vertAnchor="text" w:horzAnchor="page" w:tblpX="9181" w:tblpY="152"/>
        <w:tblW w:w="21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040"/>
      </w:tblGrid>
      <w:tr w:rsidR="00DE58A0" w:rsidRPr="00DE58A0" w14:paraId="6974761C" w14:textId="77777777" w:rsidTr="00DE58A0">
        <w:trPr>
          <w:trHeight w:val="315"/>
        </w:trPr>
        <w:tc>
          <w:tcPr>
            <w:tcW w:w="1063" w:type="dxa"/>
            <w:vAlign w:val="center"/>
          </w:tcPr>
          <w:p w14:paraId="1A051E85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Évek</w:t>
            </w:r>
          </w:p>
        </w:tc>
        <w:tc>
          <w:tcPr>
            <w:tcW w:w="1040" w:type="dxa"/>
            <w:vAlign w:val="center"/>
          </w:tcPr>
          <w:p w14:paraId="5170A4F0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Vendégéj</w:t>
            </w:r>
          </w:p>
        </w:tc>
      </w:tr>
      <w:tr w:rsidR="00DE58A0" w:rsidRPr="00DE58A0" w14:paraId="5D1D1AF7" w14:textId="77777777" w:rsidTr="00DE58A0">
        <w:trPr>
          <w:trHeight w:val="315"/>
        </w:trPr>
        <w:tc>
          <w:tcPr>
            <w:tcW w:w="1063" w:type="dxa"/>
            <w:vAlign w:val="center"/>
          </w:tcPr>
          <w:p w14:paraId="33E3F1BB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2013</w:t>
            </w:r>
          </w:p>
        </w:tc>
        <w:tc>
          <w:tcPr>
            <w:tcW w:w="1040" w:type="dxa"/>
            <w:vAlign w:val="center"/>
          </w:tcPr>
          <w:p w14:paraId="4ABD5971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762</w:t>
            </w:r>
          </w:p>
        </w:tc>
      </w:tr>
      <w:tr w:rsidR="00DE58A0" w:rsidRPr="00DE58A0" w14:paraId="3964B925" w14:textId="77777777" w:rsidTr="00DE58A0">
        <w:trPr>
          <w:trHeight w:val="315"/>
        </w:trPr>
        <w:tc>
          <w:tcPr>
            <w:tcW w:w="1063" w:type="dxa"/>
            <w:vAlign w:val="center"/>
          </w:tcPr>
          <w:p w14:paraId="40A06A8B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2014</w:t>
            </w:r>
          </w:p>
        </w:tc>
        <w:tc>
          <w:tcPr>
            <w:tcW w:w="1040" w:type="dxa"/>
            <w:vAlign w:val="center"/>
          </w:tcPr>
          <w:p w14:paraId="65243727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1 381</w:t>
            </w:r>
          </w:p>
        </w:tc>
      </w:tr>
      <w:tr w:rsidR="00DE58A0" w:rsidRPr="00DE58A0" w14:paraId="633EED7C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681FA272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2015</w:t>
            </w:r>
          </w:p>
        </w:tc>
        <w:tc>
          <w:tcPr>
            <w:tcW w:w="1040" w:type="dxa"/>
            <w:vAlign w:val="center"/>
          </w:tcPr>
          <w:p w14:paraId="20A7DFBC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1 250</w:t>
            </w:r>
          </w:p>
        </w:tc>
      </w:tr>
      <w:tr w:rsidR="00DE58A0" w:rsidRPr="00DE58A0" w14:paraId="70652676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0029A51D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2016</w:t>
            </w:r>
          </w:p>
        </w:tc>
        <w:tc>
          <w:tcPr>
            <w:tcW w:w="1040" w:type="dxa"/>
            <w:vAlign w:val="center"/>
          </w:tcPr>
          <w:p w14:paraId="58AFEEB3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1 441</w:t>
            </w:r>
          </w:p>
        </w:tc>
      </w:tr>
      <w:tr w:rsidR="00DE58A0" w:rsidRPr="00DE58A0" w14:paraId="03828E7F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7381787F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2017</w:t>
            </w:r>
          </w:p>
        </w:tc>
        <w:tc>
          <w:tcPr>
            <w:tcW w:w="1040" w:type="dxa"/>
            <w:vAlign w:val="center"/>
          </w:tcPr>
          <w:p w14:paraId="48F89540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1 471</w:t>
            </w:r>
          </w:p>
        </w:tc>
      </w:tr>
      <w:tr w:rsidR="00DE58A0" w:rsidRPr="00DE58A0" w14:paraId="48820451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42A1543C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2018</w:t>
            </w:r>
          </w:p>
        </w:tc>
        <w:tc>
          <w:tcPr>
            <w:tcW w:w="1040" w:type="dxa"/>
            <w:vAlign w:val="center"/>
          </w:tcPr>
          <w:p w14:paraId="4229612E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987</w:t>
            </w:r>
          </w:p>
        </w:tc>
      </w:tr>
      <w:tr w:rsidR="00DE58A0" w:rsidRPr="00DE58A0" w14:paraId="4054F514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3EEC72C4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2019</w:t>
            </w:r>
          </w:p>
        </w:tc>
        <w:tc>
          <w:tcPr>
            <w:tcW w:w="1040" w:type="dxa"/>
            <w:vAlign w:val="center"/>
          </w:tcPr>
          <w:p w14:paraId="0FFB8CCB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2 118</w:t>
            </w:r>
          </w:p>
        </w:tc>
      </w:tr>
      <w:tr w:rsidR="00DE58A0" w:rsidRPr="00DE58A0" w14:paraId="29A3FB17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164AD5FD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2020</w:t>
            </w:r>
          </w:p>
        </w:tc>
        <w:tc>
          <w:tcPr>
            <w:tcW w:w="1040" w:type="dxa"/>
            <w:vAlign w:val="center"/>
          </w:tcPr>
          <w:p w14:paraId="4FFFF698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2 136</w:t>
            </w:r>
          </w:p>
        </w:tc>
      </w:tr>
      <w:tr w:rsidR="00DE58A0" w:rsidRPr="00DE58A0" w14:paraId="04355427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12E45AFA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2021</w:t>
            </w:r>
          </w:p>
        </w:tc>
        <w:tc>
          <w:tcPr>
            <w:tcW w:w="1040" w:type="dxa"/>
            <w:vAlign w:val="center"/>
          </w:tcPr>
          <w:p w14:paraId="5D82F672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1 463</w:t>
            </w:r>
          </w:p>
        </w:tc>
      </w:tr>
      <w:tr w:rsidR="00DE58A0" w:rsidRPr="00DE58A0" w14:paraId="77925885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0CE9FC64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2022</w:t>
            </w:r>
          </w:p>
        </w:tc>
        <w:tc>
          <w:tcPr>
            <w:tcW w:w="1040" w:type="dxa"/>
            <w:vAlign w:val="center"/>
          </w:tcPr>
          <w:p w14:paraId="07843FDB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2 003</w:t>
            </w:r>
          </w:p>
        </w:tc>
      </w:tr>
      <w:tr w:rsidR="00DE58A0" w:rsidRPr="00DE58A0" w14:paraId="0E0951AD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445AEDB6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2023</w:t>
            </w:r>
          </w:p>
        </w:tc>
        <w:tc>
          <w:tcPr>
            <w:tcW w:w="1040" w:type="dxa"/>
            <w:vAlign w:val="center"/>
          </w:tcPr>
          <w:p w14:paraId="6F5E41A5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1 340</w:t>
            </w:r>
          </w:p>
        </w:tc>
      </w:tr>
      <w:tr w:rsidR="00DE58A0" w:rsidRPr="00DE58A0" w14:paraId="63B9CC4D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168F21B5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2024</w:t>
            </w:r>
          </w:p>
        </w:tc>
        <w:tc>
          <w:tcPr>
            <w:tcW w:w="1040" w:type="dxa"/>
            <w:vAlign w:val="center"/>
          </w:tcPr>
          <w:p w14:paraId="0C0CD7A7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1 070</w:t>
            </w:r>
          </w:p>
        </w:tc>
      </w:tr>
      <w:tr w:rsidR="00DE58A0" w:rsidRPr="00DE58A0" w14:paraId="5BA55565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69DF8D5F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rFonts w:eastAsia="Times New Roman" w:cs="Calibri"/>
                <w:color w:val="000000"/>
                <w:kern w:val="0"/>
                <w:lang w:eastAsia="hu-HU" w:bidi="ar-SA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2025</w:t>
            </w:r>
          </w:p>
        </w:tc>
        <w:tc>
          <w:tcPr>
            <w:tcW w:w="1040" w:type="dxa"/>
            <w:vAlign w:val="center"/>
          </w:tcPr>
          <w:p w14:paraId="403F68D4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rFonts w:eastAsia="Times New Roman" w:cs="Calibri"/>
                <w:color w:val="000000"/>
                <w:kern w:val="0"/>
                <w:lang w:eastAsia="hu-HU" w:bidi="ar-SA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1 360</w:t>
            </w:r>
          </w:p>
        </w:tc>
      </w:tr>
      <w:tr w:rsidR="00DE58A0" w:rsidRPr="00DE58A0" w14:paraId="62CF56A2" w14:textId="77777777" w:rsidTr="00DE58A0">
        <w:trPr>
          <w:trHeight w:val="300"/>
        </w:trPr>
        <w:tc>
          <w:tcPr>
            <w:tcW w:w="1063" w:type="dxa"/>
            <w:vAlign w:val="center"/>
          </w:tcPr>
          <w:p w14:paraId="70C9EF5C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rFonts w:eastAsia="Times New Roman" w:cs="Calibri"/>
                <w:color w:val="000000"/>
                <w:kern w:val="0"/>
                <w:lang w:eastAsia="hu-HU" w:bidi="ar-SA"/>
              </w:rPr>
            </w:pPr>
          </w:p>
        </w:tc>
        <w:tc>
          <w:tcPr>
            <w:tcW w:w="1040" w:type="dxa"/>
            <w:vAlign w:val="center"/>
          </w:tcPr>
          <w:p w14:paraId="0DF09D4D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18782</w:t>
            </w:r>
          </w:p>
        </w:tc>
      </w:tr>
    </w:tbl>
    <w:p w14:paraId="473B5F84" w14:textId="77777777" w:rsidR="00DE58A0" w:rsidRPr="00DE58A0" w:rsidRDefault="00DE58A0" w:rsidP="00DE58A0">
      <w:pPr>
        <w:jc w:val="both"/>
        <w:rPr>
          <w:iCs/>
          <w:kern w:val="2"/>
        </w:rPr>
      </w:pPr>
      <w:r w:rsidRPr="00DE58A0">
        <w:rPr>
          <w:iCs/>
          <w:noProof/>
          <w:kern w:val="2"/>
        </w:rPr>
        <w:drawing>
          <wp:anchor distT="0" distB="0" distL="0" distR="0" simplePos="0" relativeHeight="251660800" behindDoc="0" locked="0" layoutInCell="0" allowOverlap="1" wp14:anchorId="0DB535D7" wp14:editId="7BDF25E9">
            <wp:simplePos x="0" y="0"/>
            <wp:positionH relativeFrom="column">
              <wp:posOffset>24130</wp:posOffset>
            </wp:positionH>
            <wp:positionV relativeFrom="paragraph">
              <wp:posOffset>110490</wp:posOffset>
            </wp:positionV>
            <wp:extent cx="5177790" cy="2912110"/>
            <wp:effectExtent l="0" t="0" r="0" b="0"/>
            <wp:wrapSquare wrapText="largest"/>
            <wp:docPr id="2" name="Objektum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4BCC1C8D" w14:textId="00A31063" w:rsidR="00DE58A0" w:rsidRPr="00DE58A0" w:rsidRDefault="00DE58A0" w:rsidP="00DE58A0">
      <w:pPr>
        <w:jc w:val="both"/>
        <w:rPr>
          <w:iCs/>
          <w:kern w:val="2"/>
        </w:rPr>
      </w:pPr>
      <w:r w:rsidRPr="00DE58A0">
        <w:rPr>
          <w:iCs/>
          <w:kern w:val="2"/>
        </w:rPr>
        <w:t>A forgalom 27%-os növekedése megmutatkozik a bevételek alakulásában is, mely 36%-kal emelkedett 2024.</w:t>
      </w:r>
      <w:r>
        <w:rPr>
          <w:iCs/>
          <w:kern w:val="2"/>
        </w:rPr>
        <w:t xml:space="preserve"> </w:t>
      </w:r>
      <w:r w:rsidRPr="00DE58A0">
        <w:rPr>
          <w:iCs/>
          <w:kern w:val="2"/>
        </w:rPr>
        <w:t>évi bevételekhez képest.</w:t>
      </w:r>
    </w:p>
    <w:p w14:paraId="187ACF4A" w14:textId="77777777" w:rsidR="00DE58A0" w:rsidRPr="00DE58A0" w:rsidRDefault="00DE58A0" w:rsidP="00DE58A0">
      <w:pPr>
        <w:ind w:left="284"/>
        <w:jc w:val="both"/>
        <w:rPr>
          <w:iCs/>
          <w:kern w:val="2"/>
        </w:rPr>
      </w:pPr>
    </w:p>
    <w:p w14:paraId="3A6F1556" w14:textId="5859591D" w:rsidR="00DE58A0" w:rsidRPr="00DE58A0" w:rsidRDefault="00DE58A0" w:rsidP="00DE58A0">
      <w:pPr>
        <w:ind w:left="284"/>
        <w:jc w:val="both"/>
        <w:rPr>
          <w:iCs/>
          <w:kern w:val="2"/>
        </w:rPr>
      </w:pPr>
    </w:p>
    <w:tbl>
      <w:tblPr>
        <w:tblpPr w:leftFromText="141" w:rightFromText="141" w:vertAnchor="text" w:horzAnchor="page" w:tblpX="9304"/>
        <w:tblW w:w="2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134"/>
      </w:tblGrid>
      <w:tr w:rsidR="00DE58A0" w:rsidRPr="00DE58A0" w14:paraId="72804F48" w14:textId="77777777" w:rsidTr="00DE58A0">
        <w:trPr>
          <w:trHeight w:val="315"/>
        </w:trPr>
        <w:tc>
          <w:tcPr>
            <w:tcW w:w="921" w:type="dxa"/>
            <w:vAlign w:val="bottom"/>
          </w:tcPr>
          <w:p w14:paraId="52925AB5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Évek</w:t>
            </w:r>
          </w:p>
        </w:tc>
        <w:tc>
          <w:tcPr>
            <w:tcW w:w="1134" w:type="dxa"/>
            <w:vAlign w:val="bottom"/>
          </w:tcPr>
          <w:p w14:paraId="53AEC31F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Forgalom</w:t>
            </w:r>
          </w:p>
        </w:tc>
      </w:tr>
      <w:tr w:rsidR="00DE58A0" w:rsidRPr="00DE58A0" w14:paraId="59439787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3F6E60E3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2013</w:t>
            </w:r>
          </w:p>
        </w:tc>
        <w:tc>
          <w:tcPr>
            <w:tcW w:w="1134" w:type="dxa"/>
            <w:vAlign w:val="center"/>
          </w:tcPr>
          <w:p w14:paraId="0887B551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1 460 930</w:t>
            </w:r>
          </w:p>
        </w:tc>
      </w:tr>
      <w:tr w:rsidR="00DE58A0" w:rsidRPr="00DE58A0" w14:paraId="5A131A19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1118EB3D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2014</w:t>
            </w:r>
          </w:p>
        </w:tc>
        <w:tc>
          <w:tcPr>
            <w:tcW w:w="1134" w:type="dxa"/>
            <w:vAlign w:val="center"/>
          </w:tcPr>
          <w:p w14:paraId="04054ACC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2 282 885</w:t>
            </w:r>
          </w:p>
        </w:tc>
      </w:tr>
      <w:tr w:rsidR="00DE58A0" w:rsidRPr="00DE58A0" w14:paraId="6673CD08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29DD0E72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2015</w:t>
            </w:r>
          </w:p>
        </w:tc>
        <w:tc>
          <w:tcPr>
            <w:tcW w:w="1134" w:type="dxa"/>
            <w:vAlign w:val="center"/>
          </w:tcPr>
          <w:p w14:paraId="207FEB55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2 789 500</w:t>
            </w:r>
          </w:p>
        </w:tc>
      </w:tr>
      <w:tr w:rsidR="00DE58A0" w:rsidRPr="00DE58A0" w14:paraId="1632AA18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038D8BBE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2016</w:t>
            </w:r>
          </w:p>
        </w:tc>
        <w:tc>
          <w:tcPr>
            <w:tcW w:w="1134" w:type="dxa"/>
            <w:vAlign w:val="center"/>
          </w:tcPr>
          <w:p w14:paraId="6836B7B6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2 705 100</w:t>
            </w:r>
          </w:p>
        </w:tc>
      </w:tr>
      <w:tr w:rsidR="00DE58A0" w:rsidRPr="00DE58A0" w14:paraId="1C5FF359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30B4208E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2017</w:t>
            </w:r>
          </w:p>
        </w:tc>
        <w:tc>
          <w:tcPr>
            <w:tcW w:w="1134" w:type="dxa"/>
            <w:vAlign w:val="center"/>
          </w:tcPr>
          <w:p w14:paraId="0951A628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3 075 580</w:t>
            </w:r>
          </w:p>
        </w:tc>
      </w:tr>
      <w:tr w:rsidR="00DE58A0" w:rsidRPr="00DE58A0" w14:paraId="5053D95F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28075442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2018</w:t>
            </w:r>
          </w:p>
        </w:tc>
        <w:tc>
          <w:tcPr>
            <w:tcW w:w="1134" w:type="dxa"/>
            <w:vAlign w:val="center"/>
          </w:tcPr>
          <w:p w14:paraId="3C3820EC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2 568 600</w:t>
            </w:r>
          </w:p>
        </w:tc>
      </w:tr>
      <w:tr w:rsidR="00DE58A0" w:rsidRPr="00DE58A0" w14:paraId="498BCE56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3BC6F0F9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2019</w:t>
            </w:r>
          </w:p>
        </w:tc>
        <w:tc>
          <w:tcPr>
            <w:tcW w:w="1134" w:type="dxa"/>
            <w:vAlign w:val="center"/>
          </w:tcPr>
          <w:p w14:paraId="5A1743AB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5 517 400</w:t>
            </w:r>
          </w:p>
        </w:tc>
      </w:tr>
      <w:tr w:rsidR="00DE58A0" w:rsidRPr="00DE58A0" w14:paraId="507B894F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1377A392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2020</w:t>
            </w:r>
          </w:p>
        </w:tc>
        <w:tc>
          <w:tcPr>
            <w:tcW w:w="1134" w:type="dxa"/>
            <w:vAlign w:val="center"/>
          </w:tcPr>
          <w:p w14:paraId="6FCAC1D9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5 428 050</w:t>
            </w:r>
          </w:p>
        </w:tc>
      </w:tr>
      <w:tr w:rsidR="00DE58A0" w:rsidRPr="00DE58A0" w14:paraId="268074C1" w14:textId="77777777" w:rsidTr="00DE58A0">
        <w:trPr>
          <w:trHeight w:val="315"/>
        </w:trPr>
        <w:tc>
          <w:tcPr>
            <w:tcW w:w="921" w:type="dxa"/>
            <w:vAlign w:val="bottom"/>
          </w:tcPr>
          <w:p w14:paraId="2E4F6FB2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2021</w:t>
            </w:r>
          </w:p>
        </w:tc>
        <w:tc>
          <w:tcPr>
            <w:tcW w:w="1134" w:type="dxa"/>
            <w:vAlign w:val="bottom"/>
          </w:tcPr>
          <w:p w14:paraId="387CCAE5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4 059 400</w:t>
            </w:r>
          </w:p>
        </w:tc>
      </w:tr>
      <w:tr w:rsidR="00DE58A0" w:rsidRPr="00DE58A0" w14:paraId="75E0BB0F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290BE77B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2022</w:t>
            </w:r>
          </w:p>
        </w:tc>
        <w:tc>
          <w:tcPr>
            <w:tcW w:w="1134" w:type="dxa"/>
            <w:vAlign w:val="bottom"/>
          </w:tcPr>
          <w:p w14:paraId="48BC2B94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5 742 950</w:t>
            </w:r>
          </w:p>
        </w:tc>
      </w:tr>
      <w:tr w:rsidR="00DE58A0" w:rsidRPr="00DE58A0" w14:paraId="3FDEFBDB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497516AD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2023</w:t>
            </w:r>
          </w:p>
        </w:tc>
        <w:tc>
          <w:tcPr>
            <w:tcW w:w="1134" w:type="dxa"/>
            <w:vAlign w:val="center"/>
          </w:tcPr>
          <w:p w14:paraId="2BF3B7CD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5 551 500</w:t>
            </w:r>
          </w:p>
        </w:tc>
      </w:tr>
      <w:tr w:rsidR="00DE58A0" w:rsidRPr="00DE58A0" w14:paraId="1069FEEC" w14:textId="77777777" w:rsidTr="00DE58A0">
        <w:trPr>
          <w:trHeight w:val="315"/>
        </w:trPr>
        <w:tc>
          <w:tcPr>
            <w:tcW w:w="921" w:type="dxa"/>
            <w:vAlign w:val="center"/>
          </w:tcPr>
          <w:p w14:paraId="6870C5DD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2024</w:t>
            </w:r>
          </w:p>
        </w:tc>
        <w:tc>
          <w:tcPr>
            <w:tcW w:w="1134" w:type="dxa"/>
            <w:vAlign w:val="center"/>
          </w:tcPr>
          <w:p w14:paraId="4963B029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kern w:val="2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4 177 100</w:t>
            </w:r>
          </w:p>
        </w:tc>
      </w:tr>
      <w:tr w:rsidR="00DE58A0" w:rsidRPr="00DE58A0" w14:paraId="48197112" w14:textId="77777777" w:rsidTr="00DE58A0">
        <w:trPr>
          <w:trHeight w:val="315"/>
        </w:trPr>
        <w:tc>
          <w:tcPr>
            <w:tcW w:w="921" w:type="dxa"/>
            <w:vAlign w:val="bottom"/>
          </w:tcPr>
          <w:p w14:paraId="4D655809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hu-HU" w:bidi="ar-SA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2025</w:t>
            </w:r>
          </w:p>
        </w:tc>
        <w:tc>
          <w:tcPr>
            <w:tcW w:w="1134" w:type="dxa"/>
            <w:vAlign w:val="bottom"/>
          </w:tcPr>
          <w:p w14:paraId="43EF22DE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rFonts w:eastAsia="Times New Roman" w:cs="Calibri"/>
                <w:color w:val="000000"/>
                <w:kern w:val="0"/>
                <w:lang w:eastAsia="hu-HU" w:bidi="ar-SA"/>
              </w:rPr>
            </w:pPr>
            <w:r w:rsidRPr="00DE58A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hu-HU" w:bidi="ar-SA"/>
              </w:rPr>
              <w:t>5 699 250</w:t>
            </w:r>
          </w:p>
        </w:tc>
      </w:tr>
      <w:tr w:rsidR="00DE58A0" w:rsidRPr="00DE58A0" w14:paraId="095239F9" w14:textId="77777777" w:rsidTr="00DE58A0">
        <w:trPr>
          <w:trHeight w:val="315"/>
        </w:trPr>
        <w:tc>
          <w:tcPr>
            <w:tcW w:w="921" w:type="dxa"/>
            <w:vAlign w:val="bottom"/>
          </w:tcPr>
          <w:p w14:paraId="131391E3" w14:textId="77777777" w:rsidR="00DE58A0" w:rsidRPr="00DE58A0" w:rsidRDefault="00DE58A0" w:rsidP="00DE58A0">
            <w:pPr>
              <w:widowControl/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hu-HU" w:bidi="ar-SA"/>
              </w:rPr>
            </w:pPr>
          </w:p>
        </w:tc>
        <w:tc>
          <w:tcPr>
            <w:tcW w:w="1134" w:type="dxa"/>
            <w:vAlign w:val="bottom"/>
          </w:tcPr>
          <w:p w14:paraId="70D07CD7" w14:textId="77777777" w:rsidR="00DE58A0" w:rsidRPr="00DE58A0" w:rsidRDefault="00DE58A0" w:rsidP="00DE58A0">
            <w:pPr>
              <w:widowControl/>
              <w:suppressAutoHyphens w:val="0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hu-HU" w:bidi="ar-SA"/>
              </w:rPr>
            </w:pPr>
            <w:r w:rsidRPr="00DE58A0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51 058 245</w:t>
            </w:r>
          </w:p>
        </w:tc>
      </w:tr>
    </w:tbl>
    <w:p w14:paraId="3286AE4B" w14:textId="76BC8C2B" w:rsidR="00DE58A0" w:rsidRPr="00DE58A0" w:rsidRDefault="00DE58A0" w:rsidP="00DE58A0">
      <w:pPr>
        <w:jc w:val="both"/>
        <w:rPr>
          <w:iCs/>
          <w:kern w:val="2"/>
        </w:rPr>
      </w:pPr>
      <w:r w:rsidRPr="00DE58A0">
        <w:rPr>
          <w:iCs/>
          <w:noProof/>
          <w:kern w:val="2"/>
        </w:rPr>
        <w:drawing>
          <wp:anchor distT="0" distB="0" distL="0" distR="0" simplePos="0" relativeHeight="251658752" behindDoc="0" locked="0" layoutInCell="0" allowOverlap="1" wp14:anchorId="3ABE4D50" wp14:editId="32073067">
            <wp:simplePos x="0" y="0"/>
            <wp:positionH relativeFrom="column">
              <wp:posOffset>-22225</wp:posOffset>
            </wp:positionH>
            <wp:positionV relativeFrom="paragraph">
              <wp:posOffset>51435</wp:posOffset>
            </wp:positionV>
            <wp:extent cx="4994910" cy="2809875"/>
            <wp:effectExtent l="0" t="0" r="0" b="0"/>
            <wp:wrapSquare wrapText="largest"/>
            <wp:docPr id="3" name="Objektum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4A0A615D" w14:textId="77777777" w:rsidR="00DE58A0" w:rsidRDefault="00DE58A0" w:rsidP="00DE58A0">
      <w:pPr>
        <w:ind w:left="360"/>
        <w:jc w:val="both"/>
        <w:rPr>
          <w:kern w:val="2"/>
        </w:rPr>
      </w:pPr>
    </w:p>
    <w:p w14:paraId="73D94CDC" w14:textId="0B4609ED" w:rsidR="00DE58A0" w:rsidRPr="00DE58A0" w:rsidRDefault="00DE58A0" w:rsidP="00DE58A0">
      <w:pPr>
        <w:ind w:left="360"/>
        <w:jc w:val="both"/>
        <w:rPr>
          <w:kern w:val="2"/>
        </w:rPr>
      </w:pPr>
      <w:r w:rsidRPr="00DE58A0">
        <w:rPr>
          <w:kern w:val="2"/>
        </w:rPr>
        <w:t>A szállásdíjak képzésével kapcsolatban 2023-ban volt egy drasztikusabb emelés, illetve kivezettük a 3 éjszakás árat. A konkurencia és a költségek elemzése alapján, valamint az iskola alsó szintjének bérlési lehetőségének kiesése nyomán a 2026-os évre nem javaslom az árak emelését. (1. sz. melléklet konkurencia elemzés)</w:t>
      </w:r>
    </w:p>
    <w:p w14:paraId="7266770D" w14:textId="77777777" w:rsidR="00DE58A0" w:rsidRPr="00DE58A0" w:rsidRDefault="00DE58A0" w:rsidP="00DE58A0">
      <w:pPr>
        <w:ind w:left="360"/>
        <w:jc w:val="both"/>
        <w:rPr>
          <w:kern w:val="2"/>
        </w:rPr>
      </w:pPr>
    </w:p>
    <w:tbl>
      <w:tblPr>
        <w:tblW w:w="5163" w:type="dxa"/>
        <w:jc w:val="center"/>
        <w:tblLayout w:type="fixed"/>
        <w:tblLook w:val="04A0" w:firstRow="1" w:lastRow="0" w:firstColumn="1" w:lastColumn="0" w:noHBand="0" w:noVBand="1"/>
      </w:tblPr>
      <w:tblGrid>
        <w:gridCol w:w="3745"/>
        <w:gridCol w:w="1418"/>
      </w:tblGrid>
      <w:tr w:rsidR="00DE58A0" w:rsidRPr="00DE58A0" w14:paraId="3AE6DB50" w14:textId="77777777" w:rsidTr="00F76A44">
        <w:trPr>
          <w:jc w:val="center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138C" w14:textId="77777777" w:rsidR="00DE58A0" w:rsidRPr="00DE58A0" w:rsidRDefault="00DE58A0" w:rsidP="00DE58A0">
            <w:pPr>
              <w:jc w:val="center"/>
              <w:rPr>
                <w:b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DC5D" w14:textId="77777777" w:rsidR="00DE58A0" w:rsidRPr="00DE58A0" w:rsidRDefault="00DE58A0" w:rsidP="00DE58A0">
            <w:pPr>
              <w:jc w:val="center"/>
              <w:rPr>
                <w:b/>
                <w:kern w:val="2"/>
              </w:rPr>
            </w:pPr>
            <w:r w:rsidRPr="00DE58A0">
              <w:rPr>
                <w:b/>
                <w:kern w:val="2"/>
                <w:sz w:val="22"/>
              </w:rPr>
              <w:t>2026 év</w:t>
            </w:r>
          </w:p>
        </w:tc>
      </w:tr>
      <w:tr w:rsidR="00DE58A0" w:rsidRPr="00DE58A0" w14:paraId="68655DB7" w14:textId="77777777" w:rsidTr="00F76A44">
        <w:trPr>
          <w:jc w:val="center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6BBF" w14:textId="77777777" w:rsidR="00DE58A0" w:rsidRPr="00DE58A0" w:rsidRDefault="00DE58A0" w:rsidP="00DE58A0">
            <w:pPr>
              <w:jc w:val="center"/>
              <w:rPr>
                <w:b/>
                <w:kern w:val="2"/>
              </w:rPr>
            </w:pPr>
            <w:r w:rsidRPr="00DE58A0">
              <w:rPr>
                <w:b/>
                <w:kern w:val="2"/>
                <w:sz w:val="22"/>
              </w:rPr>
              <w:t>Szállásdíj 1-3 éjszakára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5681" w14:textId="77777777" w:rsidR="00DE58A0" w:rsidRPr="00DE58A0" w:rsidRDefault="00DE58A0" w:rsidP="00DE58A0">
            <w:pPr>
              <w:jc w:val="center"/>
              <w:rPr>
                <w:kern w:val="2"/>
              </w:rPr>
            </w:pPr>
            <w:r w:rsidRPr="00DE58A0">
              <w:rPr>
                <w:kern w:val="2"/>
                <w:sz w:val="22"/>
              </w:rPr>
              <w:t>4.500 Ft/éj</w:t>
            </w:r>
          </w:p>
        </w:tc>
      </w:tr>
      <w:tr w:rsidR="00DE58A0" w:rsidRPr="00DE58A0" w14:paraId="11D25291" w14:textId="77777777" w:rsidTr="00F76A44">
        <w:trPr>
          <w:jc w:val="center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20EE" w14:textId="77777777" w:rsidR="00DE58A0" w:rsidRPr="00DE58A0" w:rsidRDefault="00DE58A0" w:rsidP="00DE58A0">
            <w:pPr>
              <w:jc w:val="center"/>
              <w:rPr>
                <w:b/>
                <w:kern w:val="2"/>
              </w:rPr>
            </w:pPr>
            <w:r w:rsidRPr="00DE58A0">
              <w:rPr>
                <w:b/>
                <w:kern w:val="2"/>
                <w:sz w:val="22"/>
              </w:rPr>
              <w:t>Szállásdíj 4 és 4+ éjszakára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1012" w14:textId="77777777" w:rsidR="00DE58A0" w:rsidRPr="00DE58A0" w:rsidRDefault="00DE58A0" w:rsidP="00DE58A0">
            <w:pPr>
              <w:jc w:val="center"/>
              <w:rPr>
                <w:kern w:val="2"/>
              </w:rPr>
            </w:pPr>
            <w:r w:rsidRPr="00DE58A0">
              <w:rPr>
                <w:kern w:val="2"/>
                <w:sz w:val="22"/>
              </w:rPr>
              <w:t>3.800 Ft/éj</w:t>
            </w:r>
          </w:p>
        </w:tc>
      </w:tr>
      <w:tr w:rsidR="00DE58A0" w:rsidRPr="00DE58A0" w14:paraId="075AC6F0" w14:textId="77777777" w:rsidTr="00F76A44">
        <w:trPr>
          <w:jc w:val="center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37DA" w14:textId="77777777" w:rsidR="00DE58A0" w:rsidRPr="00DE58A0" w:rsidRDefault="00DE58A0" w:rsidP="00DE58A0">
            <w:pPr>
              <w:jc w:val="center"/>
              <w:rPr>
                <w:b/>
                <w:kern w:val="2"/>
              </w:rPr>
            </w:pPr>
            <w:r w:rsidRPr="00DE58A0">
              <w:rPr>
                <w:b/>
                <w:kern w:val="2"/>
                <w:sz w:val="22"/>
              </w:rPr>
              <w:t>Terembérleti díj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825C" w14:textId="77777777" w:rsidR="00DE58A0" w:rsidRPr="00DE58A0" w:rsidRDefault="00DE58A0" w:rsidP="00DE58A0">
            <w:pPr>
              <w:jc w:val="center"/>
              <w:rPr>
                <w:kern w:val="2"/>
              </w:rPr>
            </w:pPr>
            <w:r w:rsidRPr="00DE58A0">
              <w:rPr>
                <w:kern w:val="2"/>
                <w:sz w:val="22"/>
              </w:rPr>
              <w:t>12.000 Ft/éj</w:t>
            </w:r>
          </w:p>
        </w:tc>
      </w:tr>
      <w:tr w:rsidR="00DE58A0" w:rsidRPr="00DE58A0" w14:paraId="0B2E3371" w14:textId="77777777" w:rsidTr="00F76A44">
        <w:trPr>
          <w:jc w:val="center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8B8D" w14:textId="77777777" w:rsidR="00DE58A0" w:rsidRPr="00DE58A0" w:rsidRDefault="00DE58A0" w:rsidP="00DE58A0">
            <w:pPr>
              <w:jc w:val="center"/>
              <w:rPr>
                <w:b/>
                <w:kern w:val="2"/>
              </w:rPr>
            </w:pPr>
            <w:r w:rsidRPr="00DE58A0">
              <w:rPr>
                <w:b/>
                <w:kern w:val="2"/>
                <w:sz w:val="22"/>
              </w:rPr>
              <w:t>Mosatási díj</w:t>
            </w:r>
          </w:p>
          <w:p w14:paraId="378C7A10" w14:textId="77777777" w:rsidR="00DE58A0" w:rsidRPr="00DE58A0" w:rsidRDefault="00DE58A0" w:rsidP="00DE58A0">
            <w:pPr>
              <w:jc w:val="center"/>
              <w:rPr>
                <w:b/>
                <w:kern w:val="2"/>
              </w:rPr>
            </w:pPr>
            <w:r w:rsidRPr="00DE58A0">
              <w:rPr>
                <w:b/>
                <w:kern w:val="2"/>
                <w:sz w:val="22"/>
              </w:rPr>
              <w:t>(4 éjszaka fölött térítésmentes)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97D" w14:textId="77777777" w:rsidR="00DE58A0" w:rsidRPr="00DE58A0" w:rsidRDefault="00DE58A0" w:rsidP="00DE58A0">
            <w:pPr>
              <w:jc w:val="center"/>
              <w:rPr>
                <w:kern w:val="2"/>
              </w:rPr>
            </w:pPr>
            <w:r w:rsidRPr="00DE58A0">
              <w:rPr>
                <w:kern w:val="2"/>
                <w:sz w:val="22"/>
              </w:rPr>
              <w:t>1.500 Ft/fő</w:t>
            </w:r>
          </w:p>
        </w:tc>
      </w:tr>
      <w:tr w:rsidR="00DE58A0" w:rsidRPr="00DE58A0" w14:paraId="7AECB5D0" w14:textId="77777777" w:rsidTr="00F76A44">
        <w:trPr>
          <w:jc w:val="center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1DEB" w14:textId="77777777" w:rsidR="00DE58A0" w:rsidRPr="00DE58A0" w:rsidRDefault="00DE58A0" w:rsidP="00DE58A0">
            <w:pPr>
              <w:jc w:val="center"/>
              <w:rPr>
                <w:b/>
                <w:kern w:val="2"/>
              </w:rPr>
            </w:pPr>
            <w:r w:rsidRPr="00DE58A0">
              <w:rPr>
                <w:b/>
                <w:kern w:val="2"/>
                <w:sz w:val="22"/>
              </w:rPr>
              <w:t>IFA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65C3" w14:textId="77777777" w:rsidR="00DE58A0" w:rsidRPr="00DE58A0" w:rsidRDefault="00DE58A0" w:rsidP="00DE58A0">
            <w:pPr>
              <w:jc w:val="center"/>
              <w:rPr>
                <w:kern w:val="2"/>
              </w:rPr>
            </w:pPr>
            <w:r w:rsidRPr="00DE58A0">
              <w:rPr>
                <w:kern w:val="2"/>
                <w:sz w:val="22"/>
              </w:rPr>
              <w:t>400 Ft/éj/fő</w:t>
            </w:r>
          </w:p>
        </w:tc>
      </w:tr>
    </w:tbl>
    <w:p w14:paraId="6607F3CE" w14:textId="77777777" w:rsidR="00DE58A0" w:rsidRPr="00DE58A0" w:rsidRDefault="00DE58A0" w:rsidP="00DE58A0">
      <w:pPr>
        <w:jc w:val="center"/>
        <w:rPr>
          <w:b/>
          <w:iCs/>
          <w:kern w:val="2"/>
        </w:rPr>
      </w:pPr>
    </w:p>
    <w:p w14:paraId="5A2120CB" w14:textId="77777777" w:rsidR="00DE58A0" w:rsidRPr="00DE58A0" w:rsidRDefault="00DE58A0" w:rsidP="00DE58A0">
      <w:pPr>
        <w:numPr>
          <w:ilvl w:val="0"/>
          <w:numId w:val="11"/>
        </w:numPr>
        <w:contextualSpacing/>
        <w:jc w:val="both"/>
        <w:rPr>
          <w:b/>
          <w:iCs/>
          <w:kern w:val="2"/>
          <w:szCs w:val="21"/>
        </w:rPr>
      </w:pPr>
      <w:r w:rsidRPr="00DE58A0">
        <w:rPr>
          <w:b/>
          <w:iCs/>
          <w:kern w:val="2"/>
          <w:szCs w:val="21"/>
        </w:rPr>
        <w:t>Nivegy-völgyi IfiSzálló szezonra felkészítő feladatok</w:t>
      </w:r>
    </w:p>
    <w:p w14:paraId="43F3E85C" w14:textId="77777777" w:rsidR="00DE58A0" w:rsidRPr="00DE58A0" w:rsidRDefault="00DE58A0" w:rsidP="00DE58A0">
      <w:pPr>
        <w:rPr>
          <w:i/>
          <w:iCs/>
          <w:kern w:val="2"/>
        </w:rPr>
      </w:pPr>
    </w:p>
    <w:p w14:paraId="7F25D860" w14:textId="18F7741C" w:rsidR="00DE58A0" w:rsidRPr="00DE58A0" w:rsidRDefault="00DE58A0" w:rsidP="00DE58A0">
      <w:pPr>
        <w:numPr>
          <w:ilvl w:val="0"/>
          <w:numId w:val="10"/>
        </w:numPr>
        <w:jc w:val="both"/>
        <w:rPr>
          <w:kern w:val="2"/>
        </w:rPr>
      </w:pPr>
      <w:r w:rsidRPr="00DE58A0">
        <w:rPr>
          <w:b/>
          <w:bCs/>
          <w:kern w:val="2"/>
        </w:rPr>
        <w:t>2 raktárhelyiség összenyitása</w:t>
      </w:r>
      <w:r w:rsidRPr="00DE58A0">
        <w:rPr>
          <w:kern w:val="2"/>
        </w:rPr>
        <w:t xml:space="preserve"> az étkező növelés céljából</w:t>
      </w:r>
    </w:p>
    <w:p w14:paraId="69EADB99" w14:textId="77777777" w:rsidR="00DE58A0" w:rsidRPr="00DE58A0" w:rsidRDefault="00DE58A0" w:rsidP="00DE58A0">
      <w:pPr>
        <w:numPr>
          <w:ilvl w:val="0"/>
          <w:numId w:val="10"/>
        </w:numPr>
        <w:jc w:val="both"/>
        <w:rPr>
          <w:kern w:val="2"/>
        </w:rPr>
      </w:pPr>
      <w:r w:rsidRPr="00DE58A0">
        <w:rPr>
          <w:b/>
          <w:bCs/>
          <w:kern w:val="2"/>
        </w:rPr>
        <w:t>teljesítmény növelés kiépítése</w:t>
      </w:r>
      <w:r w:rsidRPr="00DE58A0">
        <w:rPr>
          <w:kern w:val="2"/>
        </w:rPr>
        <w:t xml:space="preserve"> a szálló szintjéhez tartozó villanyszekrényben a megnövekedő áram igénybevétel miatt</w:t>
      </w:r>
    </w:p>
    <w:p w14:paraId="71F77F2E" w14:textId="77777777" w:rsidR="00DE58A0" w:rsidRPr="00DE58A0" w:rsidRDefault="00DE58A0" w:rsidP="00DE58A0">
      <w:pPr>
        <w:numPr>
          <w:ilvl w:val="0"/>
          <w:numId w:val="10"/>
        </w:numPr>
        <w:jc w:val="both"/>
        <w:rPr>
          <w:kern w:val="2"/>
        </w:rPr>
      </w:pPr>
      <w:r w:rsidRPr="00DE58A0">
        <w:rPr>
          <w:kern w:val="2"/>
        </w:rPr>
        <w:t xml:space="preserve">szobák, folyosók, közösségi terek falainak hibajavító </w:t>
      </w:r>
      <w:r w:rsidRPr="00DE58A0">
        <w:rPr>
          <w:b/>
          <w:kern w:val="2"/>
        </w:rPr>
        <w:t>festése</w:t>
      </w:r>
    </w:p>
    <w:p w14:paraId="3ED6F88E" w14:textId="77777777" w:rsidR="00DE58A0" w:rsidRPr="00DE58A0" w:rsidRDefault="00DE58A0" w:rsidP="00DE58A0">
      <w:pPr>
        <w:numPr>
          <w:ilvl w:val="0"/>
          <w:numId w:val="10"/>
        </w:numPr>
        <w:jc w:val="both"/>
        <w:rPr>
          <w:kern w:val="2"/>
        </w:rPr>
      </w:pPr>
      <w:r w:rsidRPr="00DE58A0">
        <w:rPr>
          <w:kern w:val="2"/>
        </w:rPr>
        <w:t>szekrények leszakadt ajtóit, ajtógombokat visszaszerelni, kijött hátlapokat visszatenni</w:t>
      </w:r>
    </w:p>
    <w:p w14:paraId="580A2857" w14:textId="77777777" w:rsidR="00DE58A0" w:rsidRPr="00DE58A0" w:rsidRDefault="00DE58A0" w:rsidP="00DE58A0">
      <w:pPr>
        <w:numPr>
          <w:ilvl w:val="0"/>
          <w:numId w:val="10"/>
        </w:numPr>
        <w:jc w:val="both"/>
        <w:rPr>
          <w:kern w:val="2"/>
        </w:rPr>
      </w:pPr>
      <w:r w:rsidRPr="00DE58A0">
        <w:rPr>
          <w:kern w:val="2"/>
        </w:rPr>
        <w:t>csaptelepek, wc-k javítása – esetleges cseréje</w:t>
      </w:r>
    </w:p>
    <w:p w14:paraId="18BA79C2" w14:textId="77777777" w:rsidR="00DE58A0" w:rsidRPr="00DE58A0" w:rsidRDefault="00DE58A0" w:rsidP="00DE58A0">
      <w:pPr>
        <w:numPr>
          <w:ilvl w:val="0"/>
          <w:numId w:val="10"/>
        </w:numPr>
        <w:jc w:val="both"/>
        <w:rPr>
          <w:kern w:val="2"/>
        </w:rPr>
      </w:pPr>
      <w:r w:rsidRPr="00DE58A0">
        <w:rPr>
          <w:kern w:val="2"/>
        </w:rPr>
        <w:t>az épületben a lámpák, konnektorok átvizsgálása</w:t>
      </w:r>
    </w:p>
    <w:p w14:paraId="44DDCD62" w14:textId="77777777" w:rsidR="00DE58A0" w:rsidRPr="00DE58A0" w:rsidRDefault="00DE58A0" w:rsidP="00DE58A0">
      <w:pPr>
        <w:numPr>
          <w:ilvl w:val="0"/>
          <w:numId w:val="10"/>
        </w:numPr>
        <w:jc w:val="both"/>
        <w:rPr>
          <w:b/>
          <w:kern w:val="2"/>
        </w:rPr>
      </w:pPr>
      <w:r w:rsidRPr="00DE58A0">
        <w:rPr>
          <w:b/>
          <w:kern w:val="2"/>
        </w:rPr>
        <w:t>tisztítószerek, eszközök beszerzése</w:t>
      </w:r>
    </w:p>
    <w:p w14:paraId="0C1D1480" w14:textId="77777777" w:rsidR="00DE58A0" w:rsidRPr="00DE58A0" w:rsidRDefault="00DE58A0" w:rsidP="00DE58A0">
      <w:pPr>
        <w:numPr>
          <w:ilvl w:val="0"/>
          <w:numId w:val="10"/>
        </w:numPr>
        <w:jc w:val="both"/>
        <w:rPr>
          <w:kern w:val="2"/>
        </w:rPr>
      </w:pPr>
      <w:r w:rsidRPr="00DE58A0">
        <w:rPr>
          <w:b/>
          <w:kern w:val="2"/>
        </w:rPr>
        <w:t>párnák, takarók</w:t>
      </w:r>
      <w:r w:rsidRPr="00DE58A0">
        <w:rPr>
          <w:kern w:val="2"/>
        </w:rPr>
        <w:t xml:space="preserve"> átvizsgálása, folttalanítása, esetlegesen cseréje</w:t>
      </w:r>
    </w:p>
    <w:p w14:paraId="52A83B8E" w14:textId="77777777" w:rsidR="00DE58A0" w:rsidRPr="00DE58A0" w:rsidRDefault="00DE58A0" w:rsidP="00DE58A0">
      <w:pPr>
        <w:numPr>
          <w:ilvl w:val="0"/>
          <w:numId w:val="10"/>
        </w:numPr>
        <w:jc w:val="both"/>
        <w:rPr>
          <w:b/>
          <w:bCs/>
          <w:kern w:val="2"/>
        </w:rPr>
      </w:pPr>
      <w:r w:rsidRPr="00DE58A0">
        <w:rPr>
          <w:b/>
          <w:bCs/>
          <w:kern w:val="2"/>
        </w:rPr>
        <w:t>ágynemű huzatok, lepedők átvizsgálása, vásárlása</w:t>
      </w:r>
    </w:p>
    <w:p w14:paraId="1B019440" w14:textId="77777777" w:rsidR="00DE58A0" w:rsidRPr="00DE58A0" w:rsidRDefault="00DE58A0" w:rsidP="00DE58A0">
      <w:pPr>
        <w:numPr>
          <w:ilvl w:val="0"/>
          <w:numId w:val="10"/>
        </w:numPr>
        <w:jc w:val="both"/>
        <w:rPr>
          <w:kern w:val="2"/>
        </w:rPr>
      </w:pPr>
      <w:r w:rsidRPr="00DE58A0">
        <w:rPr>
          <w:kern w:val="2"/>
        </w:rPr>
        <w:t>fiú és lány wc aljzatfestésének frissítése (matt, egér szürke festék)</w:t>
      </w:r>
    </w:p>
    <w:p w14:paraId="26A110AD" w14:textId="77777777" w:rsidR="00DE58A0" w:rsidRPr="00DE58A0" w:rsidRDefault="00DE58A0" w:rsidP="00DE58A0">
      <w:pPr>
        <w:ind w:left="720"/>
        <w:contextualSpacing/>
        <w:rPr>
          <w:b/>
          <w:iCs/>
          <w:kern w:val="2"/>
          <w:szCs w:val="21"/>
        </w:rPr>
      </w:pPr>
    </w:p>
    <w:p w14:paraId="0C0983E2" w14:textId="77777777" w:rsidR="00DE58A0" w:rsidRPr="00DE58A0" w:rsidRDefault="00DE58A0" w:rsidP="00DE58A0">
      <w:pPr>
        <w:ind w:left="720"/>
        <w:contextualSpacing/>
        <w:rPr>
          <w:iCs/>
          <w:kern w:val="2"/>
          <w:szCs w:val="21"/>
        </w:rPr>
      </w:pPr>
      <w:r w:rsidRPr="00DE58A0">
        <w:rPr>
          <w:iCs/>
          <w:kern w:val="2"/>
          <w:szCs w:val="21"/>
        </w:rPr>
        <w:t>A fentiek alapján felmerülő költségeket a 2025-ös év lezárását követően megmutatkozó nyereség visszaforgatásából, illetve az előirányzott költségvetésből tudjuk fedezni.</w:t>
      </w:r>
    </w:p>
    <w:p w14:paraId="64153011" w14:textId="77777777" w:rsidR="00DE58A0" w:rsidRPr="00DE58A0" w:rsidRDefault="00DE58A0" w:rsidP="00DE58A0">
      <w:pPr>
        <w:ind w:left="720"/>
        <w:contextualSpacing/>
        <w:rPr>
          <w:b/>
          <w:iCs/>
          <w:kern w:val="2"/>
          <w:szCs w:val="21"/>
        </w:rPr>
      </w:pPr>
    </w:p>
    <w:p w14:paraId="1BE1FA82" w14:textId="77777777" w:rsidR="00DE58A0" w:rsidRPr="00DE58A0" w:rsidRDefault="00DE58A0" w:rsidP="00DE58A0">
      <w:pPr>
        <w:numPr>
          <w:ilvl w:val="0"/>
          <w:numId w:val="11"/>
        </w:numPr>
        <w:contextualSpacing/>
        <w:jc w:val="both"/>
        <w:rPr>
          <w:b/>
          <w:kern w:val="2"/>
          <w:szCs w:val="21"/>
        </w:rPr>
      </w:pPr>
      <w:r w:rsidRPr="00DE58A0">
        <w:rPr>
          <w:b/>
          <w:kern w:val="2"/>
          <w:szCs w:val="21"/>
        </w:rPr>
        <w:t>Szálláshely minősítés</w:t>
      </w:r>
    </w:p>
    <w:p w14:paraId="47540A25" w14:textId="77777777" w:rsidR="00DE58A0" w:rsidRPr="00DE58A0" w:rsidRDefault="00DE58A0" w:rsidP="00DE58A0">
      <w:pPr>
        <w:ind w:left="720"/>
        <w:contextualSpacing/>
        <w:jc w:val="both"/>
        <w:rPr>
          <w:b/>
          <w:kern w:val="2"/>
          <w:szCs w:val="21"/>
        </w:rPr>
      </w:pPr>
    </w:p>
    <w:p w14:paraId="7E15FAC4" w14:textId="77777777" w:rsidR="00DE58A0" w:rsidRDefault="00DE58A0" w:rsidP="00DE58A0">
      <w:pPr>
        <w:ind w:firstLine="708"/>
        <w:contextualSpacing/>
        <w:jc w:val="both"/>
        <w:rPr>
          <w:b/>
          <w:kern w:val="2"/>
          <w:szCs w:val="21"/>
        </w:rPr>
      </w:pPr>
      <w:r w:rsidRPr="00DE58A0">
        <w:rPr>
          <w:b/>
          <w:kern w:val="2"/>
          <w:szCs w:val="21"/>
        </w:rPr>
        <w:t>A szálló minősítésének érvényességi ideje: 2027. május 27.</w:t>
      </w:r>
    </w:p>
    <w:p w14:paraId="4AB625A6" w14:textId="77777777" w:rsidR="00DE58A0" w:rsidRPr="00DE58A0" w:rsidRDefault="00DE58A0" w:rsidP="00DE58A0">
      <w:pPr>
        <w:ind w:firstLine="708"/>
        <w:contextualSpacing/>
        <w:jc w:val="both"/>
        <w:rPr>
          <w:b/>
          <w:kern w:val="2"/>
          <w:szCs w:val="21"/>
        </w:rPr>
      </w:pPr>
    </w:p>
    <w:p w14:paraId="2C421C6D" w14:textId="77777777" w:rsidR="00DE58A0" w:rsidRPr="00DE58A0" w:rsidRDefault="00DE58A0" w:rsidP="00DE58A0">
      <w:pPr>
        <w:jc w:val="both"/>
        <w:rPr>
          <w:kern w:val="2"/>
          <w:sz w:val="16"/>
          <w:szCs w:val="16"/>
        </w:rPr>
      </w:pPr>
    </w:p>
    <w:p w14:paraId="7F4958BC" w14:textId="77777777" w:rsidR="00DE58A0" w:rsidRDefault="00DE58A0" w:rsidP="00DE58A0">
      <w:pPr>
        <w:rPr>
          <w:kern w:val="2"/>
        </w:rPr>
      </w:pPr>
      <w:r w:rsidRPr="00DE58A0">
        <w:rPr>
          <w:kern w:val="2"/>
        </w:rPr>
        <w:t>Balatoncsicsó, 2026. 02. 04.</w:t>
      </w:r>
    </w:p>
    <w:p w14:paraId="4C611703" w14:textId="77777777" w:rsidR="00DE58A0" w:rsidRPr="00DE58A0" w:rsidRDefault="00DE58A0" w:rsidP="00DE58A0">
      <w:pPr>
        <w:rPr>
          <w:kern w:val="2"/>
        </w:rPr>
      </w:pPr>
    </w:p>
    <w:p w14:paraId="3BDE2E04" w14:textId="77777777" w:rsidR="00DE58A0" w:rsidRPr="00DE58A0" w:rsidRDefault="00DE58A0" w:rsidP="00DE58A0">
      <w:pPr>
        <w:rPr>
          <w:kern w:val="2"/>
          <w:sz w:val="16"/>
          <w:szCs w:val="16"/>
        </w:rPr>
      </w:pPr>
    </w:p>
    <w:p w14:paraId="559823E5" w14:textId="77777777" w:rsidR="00DE58A0" w:rsidRPr="00DE58A0" w:rsidRDefault="00DE58A0" w:rsidP="00DE58A0">
      <w:pPr>
        <w:jc w:val="right"/>
        <w:rPr>
          <w:kern w:val="2"/>
        </w:rPr>
        <w:sectPr w:rsidR="00DE58A0" w:rsidRPr="00DE58A0" w:rsidSect="00DE58A0">
          <w:footerReference w:type="default" r:id="rId11"/>
          <w:pgSz w:w="11906" w:h="16838"/>
          <w:pgMar w:top="1077" w:right="1418" w:bottom="1077" w:left="1418" w:header="0" w:footer="709" w:gutter="0"/>
          <w:cols w:space="708"/>
          <w:formProt w:val="0"/>
          <w:docGrid w:linePitch="360"/>
        </w:sectPr>
      </w:pPr>
      <w:r w:rsidRPr="00DE58A0">
        <w:rPr>
          <w:kern w:val="2"/>
        </w:rPr>
        <w:t>Varga-Szabó Éva</w:t>
      </w:r>
      <w:r w:rsidRPr="00DE58A0">
        <w:rPr>
          <w:kern w:val="2"/>
        </w:rPr>
        <w:br w:type="page"/>
      </w:r>
    </w:p>
    <w:tbl>
      <w:tblPr>
        <w:tblpPr w:leftFromText="141" w:rightFromText="141" w:vertAnchor="text" w:horzAnchor="margin" w:tblpX="2" w:tblpY="594"/>
        <w:tblW w:w="153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7"/>
        <w:gridCol w:w="1661"/>
        <w:gridCol w:w="1617"/>
        <w:gridCol w:w="1218"/>
        <w:gridCol w:w="1806"/>
        <w:gridCol w:w="1812"/>
        <w:gridCol w:w="1011"/>
        <w:gridCol w:w="1603"/>
        <w:gridCol w:w="1448"/>
      </w:tblGrid>
      <w:tr w:rsidR="00DE58A0" w:rsidRPr="00DE58A0" w14:paraId="79F75F94" w14:textId="77777777" w:rsidTr="00F76A44">
        <w:trPr>
          <w:trHeight w:val="270"/>
        </w:trPr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8A5FD3B" w14:textId="77777777" w:rsidR="00DE58A0" w:rsidRPr="00DE58A0" w:rsidRDefault="00DE58A0" w:rsidP="00DE58A0">
            <w:pPr>
              <w:jc w:val="center"/>
              <w:rPr>
                <w:rFonts w:cs="Times New Roman"/>
                <w:b/>
                <w:bCs/>
                <w:kern w:val="2"/>
                <w:sz w:val="18"/>
                <w:szCs w:val="18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</w:rPr>
              <w:lastRenderedPageBreak/>
              <w:t>Tábor neve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14:paraId="22F08FA3" w14:textId="77777777" w:rsidR="00DE58A0" w:rsidRPr="00DE58A0" w:rsidRDefault="00DE58A0" w:rsidP="00DE58A0">
            <w:pPr>
              <w:jc w:val="center"/>
              <w:rPr>
                <w:rFonts w:cs="Times New Roman"/>
                <w:b/>
                <w:bCs/>
                <w:kern w:val="2"/>
                <w:sz w:val="18"/>
                <w:szCs w:val="18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</w:rPr>
              <w:t>címe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01C31378" w14:textId="56140728" w:rsidR="00DE58A0" w:rsidRPr="00DE58A0" w:rsidRDefault="00DE58A0" w:rsidP="00DE58A0">
            <w:pPr>
              <w:jc w:val="center"/>
              <w:rPr>
                <w:rFonts w:cs="Times New Roman"/>
                <w:b/>
                <w:bCs/>
                <w:kern w:val="2"/>
                <w:sz w:val="18"/>
                <w:szCs w:val="18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</w:rPr>
              <w:t>nyitva</w:t>
            </w:r>
            <w:r>
              <w:rPr>
                <w:rFonts w:cs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</w:rPr>
              <w:t>tartás</w:t>
            </w:r>
          </w:p>
        </w:tc>
        <w:tc>
          <w:tcPr>
            <w:tcW w:w="48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14:paraId="33CE9F5D" w14:textId="77777777" w:rsidR="00DE58A0" w:rsidRPr="00DE58A0" w:rsidRDefault="00DE58A0" w:rsidP="00DE58A0">
            <w:pPr>
              <w:jc w:val="center"/>
              <w:rPr>
                <w:rFonts w:cs="Times New Roman"/>
                <w:b/>
                <w:bCs/>
                <w:kern w:val="2"/>
                <w:sz w:val="18"/>
                <w:szCs w:val="18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</w:rPr>
              <w:t>szállás jellege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14:paraId="18C4722E" w14:textId="77777777" w:rsidR="00DE58A0" w:rsidRPr="00DE58A0" w:rsidRDefault="00DE58A0" w:rsidP="00DE58A0">
            <w:pPr>
              <w:jc w:val="center"/>
              <w:rPr>
                <w:rFonts w:cs="Times New Roman"/>
                <w:b/>
                <w:bCs/>
                <w:kern w:val="2"/>
                <w:sz w:val="18"/>
                <w:szCs w:val="18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</w:rPr>
              <w:t>férőhely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14:paraId="435D0C74" w14:textId="77777777" w:rsidR="00DE58A0" w:rsidRPr="00DE58A0" w:rsidRDefault="00DE58A0" w:rsidP="00DE58A0">
            <w:pPr>
              <w:jc w:val="center"/>
              <w:rPr>
                <w:rFonts w:cs="Times New Roman"/>
                <w:b/>
                <w:bCs/>
                <w:kern w:val="2"/>
                <w:sz w:val="18"/>
                <w:szCs w:val="18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</w:rPr>
              <w:t>árak (fő/éj)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3B38B64" w14:textId="77777777" w:rsidR="00DE58A0" w:rsidRPr="00DE58A0" w:rsidRDefault="00DE58A0" w:rsidP="00DE58A0">
            <w:pPr>
              <w:jc w:val="center"/>
              <w:rPr>
                <w:rFonts w:cs="Times New Roman"/>
                <w:b/>
                <w:bCs/>
                <w:kern w:val="2"/>
                <w:sz w:val="18"/>
                <w:szCs w:val="18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</w:rPr>
              <w:t>étkezés</w:t>
            </w:r>
          </w:p>
        </w:tc>
      </w:tr>
      <w:tr w:rsidR="00DE58A0" w:rsidRPr="00DE58A0" w14:paraId="127ED31B" w14:textId="77777777" w:rsidTr="00F76A44">
        <w:trPr>
          <w:trHeight w:val="265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1AB252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Balatonakali ifjúsági tábor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37A982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Balatonakali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6EE97E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05. 01. - 09.30.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07DFD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faházak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EE0617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4-5 ágyas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6C5627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320B8C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70 fő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F1AEE8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3.900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FEB33" w14:textId="77777777" w:rsidR="00DE58A0" w:rsidRPr="00DE58A0" w:rsidRDefault="00DE58A0" w:rsidP="00DE58A0">
            <w:pPr>
              <w:jc w:val="right"/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E58A0" w:rsidRPr="00DE58A0" w14:paraId="52D3DC96" w14:textId="77777777" w:rsidTr="00F76A44">
        <w:trPr>
          <w:trHeight w:val="265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75628A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Ifjúsági Szálló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216A9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Balatonalmádi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3C12A8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05. 01. – 08.31.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A498E3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faház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8A2D3C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4-14 ágyas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F61870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közös zuhanyzó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1438A9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120 fő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CE792B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4.350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B554A" w14:textId="77777777" w:rsidR="00DE58A0" w:rsidRPr="00DE58A0" w:rsidRDefault="00DE58A0" w:rsidP="00DE58A0">
            <w:pPr>
              <w:jc w:val="right"/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</w:pPr>
          </w:p>
        </w:tc>
      </w:tr>
      <w:tr w:rsidR="00DE58A0" w:rsidRPr="00DE58A0" w14:paraId="4CCABE7F" w14:textId="77777777" w:rsidTr="00F76A44">
        <w:trPr>
          <w:trHeight w:val="265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C24521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Ifjúsági tábor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2C646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Balatonberény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DD499D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egész éves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5DF23D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2DEB6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2,3,7,8,9 ágyas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C6A9B5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közös vizesblokk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696A70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40 fő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24EA88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5.500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644D0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5.300 TP</w:t>
            </w:r>
          </w:p>
        </w:tc>
      </w:tr>
      <w:tr w:rsidR="00DE58A0" w:rsidRPr="00DE58A0" w14:paraId="6991BF80" w14:textId="77777777" w:rsidTr="00F76A44">
        <w:trPr>
          <w:trHeight w:val="27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FAED4C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Balatonboglári Vendégház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6E4A4F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Balatonboglár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25A067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03.15-10.30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8751E1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5D0300" w14:textId="77777777" w:rsidR="00DE58A0" w:rsidRPr="00DE58A0" w:rsidRDefault="00DE58A0" w:rsidP="00DE58A0">
            <w:pPr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2,3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48DDCE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721AA0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24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745075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8.000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F544D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</w:p>
        </w:tc>
      </w:tr>
      <w:tr w:rsidR="00DE58A0" w:rsidRPr="00DE58A0" w14:paraId="1D69290C" w14:textId="77777777" w:rsidTr="00F76A44">
        <w:trPr>
          <w:trHeight w:val="47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6C6DD1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Balatonfenyvesi üdülő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BD9603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Balatonfenyves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30B593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05.01-09.15.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B2A2FD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br/>
              <w:t>faház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23B4E6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2.3.4.6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DFD877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közös vizesblokk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7FF8EB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60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7CFEE1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7.500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AB75D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5.000 TP</w:t>
            </w:r>
          </w:p>
        </w:tc>
      </w:tr>
      <w:tr w:rsidR="00DE58A0" w:rsidRPr="00DE58A0" w14:paraId="3AEC6C20" w14:textId="77777777" w:rsidTr="00F76A44">
        <w:trPr>
          <w:trHeight w:val="27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588166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Ifjúsági Hotel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91E16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Balatonfüred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B431BF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03.15-11.15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E53AAF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944A8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2-4 ágyas szobák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BCF41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6AAB81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140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426B39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7.500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8511C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5.500 TP</w:t>
            </w:r>
          </w:p>
        </w:tc>
      </w:tr>
      <w:tr w:rsidR="00DE58A0" w:rsidRPr="00DE58A0" w14:paraId="2A134937" w14:textId="77777777" w:rsidTr="00F76A44">
        <w:trPr>
          <w:trHeight w:val="348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FCD002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Manuela Hotel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C4A208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Balatonfüred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890DC8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04.01-06.15.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E29BAE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7B3CDF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2-5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DB2EF9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A5D8F4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141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80E1F5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7.900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93B43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7.000 TP</w:t>
            </w:r>
          </w:p>
        </w:tc>
      </w:tr>
      <w:tr w:rsidR="00DE58A0" w:rsidRPr="00DE58A0" w14:paraId="5E27D4E3" w14:textId="77777777" w:rsidTr="00F76A44">
        <w:trPr>
          <w:trHeight w:val="31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EC8E95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Ifjúsági Szálló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26CE88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Balatonlelle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CE2088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06.14-08.31.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C2D52E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78FC09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 ágyas szobák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69B331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közös zuhanyzó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0C5B68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110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1B813F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7.000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A06E8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7.000 TP</w:t>
            </w:r>
          </w:p>
        </w:tc>
      </w:tr>
      <w:tr w:rsidR="00DE58A0" w:rsidRPr="00DE58A0" w14:paraId="4B122155" w14:textId="77777777" w:rsidTr="00F76A44">
        <w:trPr>
          <w:trHeight w:val="26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1EE3CE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Ifjúsági Üdülő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16196B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Balatonszárszó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A17ED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04.01-06.15.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D4DB42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EC25B3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3-6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6F431C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6E3F0C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150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7579D7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7.950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FF5B6" w14:textId="77777777" w:rsidR="00DE58A0" w:rsidRPr="00DE58A0" w:rsidRDefault="00DE58A0" w:rsidP="00DE58A0">
            <w:pPr>
              <w:jc w:val="right"/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2.900 FP</w:t>
            </w:r>
          </w:p>
        </w:tc>
      </w:tr>
      <w:tr w:rsidR="00DE58A0" w:rsidRPr="00DE58A0" w14:paraId="431A853F" w14:textId="77777777" w:rsidTr="00F76A44">
        <w:trPr>
          <w:trHeight w:val="25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958808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Apartmanház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905FB1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Balatonszepezd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3D967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04. 15-10.15.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7FE8F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DDB25B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2,4,5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1010F1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66DD1E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38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3DB393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7.900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EC28D" w14:textId="77777777" w:rsidR="00DE58A0" w:rsidRPr="00DE58A0" w:rsidRDefault="00DE58A0" w:rsidP="00DE58A0">
            <w:pPr>
              <w:jc w:val="right"/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</w:p>
        </w:tc>
      </w:tr>
      <w:tr w:rsidR="00DE58A0" w:rsidRPr="00DE58A0" w14:paraId="2CB307D0" w14:textId="77777777" w:rsidTr="00F76A44">
        <w:trPr>
          <w:trHeight w:val="271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769C9F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Ifjúsági üdülő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637EB1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Csopak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001AC0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05.01.-09.30.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0F1868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2833C3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3,5,8 ágyas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567B7B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közös vizesblokk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CC0DFF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186 fő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41FAA2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5.750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8CA3A" w14:textId="77777777" w:rsidR="00DE58A0" w:rsidRPr="00DE58A0" w:rsidRDefault="00DE58A0" w:rsidP="00DE58A0">
            <w:pPr>
              <w:jc w:val="right"/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2.645 R</w:t>
            </w:r>
          </w:p>
        </w:tc>
      </w:tr>
      <w:tr w:rsidR="00DE58A0" w:rsidRPr="00DE58A0" w14:paraId="4C4FE85B" w14:textId="77777777" w:rsidTr="00F76A44">
        <w:trPr>
          <w:trHeight w:val="271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3F755A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Motel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85DFC6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Gyenesdiás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E6A64B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05. 01. -09. 30.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864C5C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2C3958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2,3,4, 6,7 ágyas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A0A93A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vizesblokk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89021E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125 fő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23100A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7.800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B32FE" w14:textId="77777777" w:rsidR="00DE58A0" w:rsidRPr="00DE58A0" w:rsidRDefault="00DE58A0" w:rsidP="00DE58A0">
            <w:pPr>
              <w:jc w:val="right"/>
              <w:rPr>
                <w:rFonts w:cs="Times New Roman"/>
                <w:bCs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bCs/>
                <w:kern w:val="2"/>
                <w:sz w:val="18"/>
                <w:szCs w:val="18"/>
                <w:shd w:val="clear" w:color="auto" w:fill="FFFFFF"/>
              </w:rPr>
              <w:t>1.700 R</w:t>
            </w:r>
          </w:p>
        </w:tc>
      </w:tr>
      <w:tr w:rsidR="00DE58A0" w:rsidRPr="00DE58A0" w14:paraId="6BA80624" w14:textId="77777777" w:rsidTr="00F76A44">
        <w:trPr>
          <w:trHeight w:val="32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91B9BC" w14:textId="77777777" w:rsidR="00DE58A0" w:rsidRPr="00DE58A0" w:rsidRDefault="00DE58A0" w:rsidP="00DE58A0">
            <w:pPr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Ifjúsági tábor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8F307F" w14:textId="77777777" w:rsidR="00DE58A0" w:rsidRPr="00DE58A0" w:rsidRDefault="00DE58A0" w:rsidP="00DE58A0">
            <w:pPr>
              <w:jc w:val="center"/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Gyenesdiás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451C0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kern w:val="2"/>
                <w:sz w:val="18"/>
                <w:szCs w:val="18"/>
                <w:shd w:val="clear" w:color="auto" w:fill="FFFFFF"/>
              </w:rPr>
              <w:t>05. 01. -09. 30</w:t>
            </w:r>
            <w:r w:rsidRPr="00DE58A0">
              <w:rPr>
                <w:kern w:val="2"/>
                <w:shd w:val="clear" w:color="auto" w:fill="FFFFFF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0115E1" w14:textId="77777777" w:rsidR="00DE58A0" w:rsidRPr="00DE58A0" w:rsidRDefault="00DE58A0" w:rsidP="00DE58A0">
            <w:pPr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B13E7E" w14:textId="77777777" w:rsidR="00DE58A0" w:rsidRPr="00DE58A0" w:rsidRDefault="00DE58A0" w:rsidP="00DE58A0">
            <w:pPr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2-10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B734DF" w14:textId="77777777" w:rsidR="00DE58A0" w:rsidRPr="00DE58A0" w:rsidRDefault="00DE58A0" w:rsidP="00DE58A0">
            <w:pPr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Közös vizesblokk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744BB1" w14:textId="77777777" w:rsidR="00DE58A0" w:rsidRPr="00DE58A0" w:rsidRDefault="00DE58A0" w:rsidP="00DE58A0">
            <w:pPr>
              <w:jc w:val="right"/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87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8A8BA" w14:textId="77777777" w:rsidR="00DE58A0" w:rsidRPr="00DE58A0" w:rsidRDefault="00DE58A0" w:rsidP="00DE58A0">
            <w:pPr>
              <w:jc w:val="right"/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6.000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DE933" w14:textId="77777777" w:rsidR="00DE58A0" w:rsidRPr="00DE58A0" w:rsidRDefault="00DE58A0" w:rsidP="00DE58A0">
            <w:pPr>
              <w:jc w:val="right"/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2.200 FP</w:t>
            </w:r>
          </w:p>
        </w:tc>
      </w:tr>
      <w:tr w:rsidR="00DE58A0" w:rsidRPr="00DE58A0" w14:paraId="17C54DDF" w14:textId="77777777" w:rsidTr="00F76A44">
        <w:trPr>
          <w:trHeight w:val="327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009142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Igásló Látogató Központ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D16652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Nagyvázsony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4F2D5B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egész éves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8BE687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17CD85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2,4,6 ágyas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342031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közös vizesblokk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C3A61B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30 fő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C83D64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6.500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7E83D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</w:p>
        </w:tc>
      </w:tr>
      <w:tr w:rsidR="00DE58A0" w:rsidRPr="00DE58A0" w14:paraId="020E827C" w14:textId="77777777" w:rsidTr="00F76A44">
        <w:trPr>
          <w:trHeight w:val="32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491219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Turistaszálló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7F165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Nagyvázsony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047EE3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egész évben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84CA71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57342F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3, 5, 6, 8, 9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79AE77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26D854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34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60B33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6.500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86099" w14:textId="77777777" w:rsidR="00DE58A0" w:rsidRPr="00DE58A0" w:rsidRDefault="00DE58A0" w:rsidP="00DE58A0">
            <w:pPr>
              <w:jc w:val="right"/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</w:p>
        </w:tc>
      </w:tr>
      <w:tr w:rsidR="00DE58A0" w:rsidRPr="00DE58A0" w14:paraId="020012FA" w14:textId="77777777" w:rsidTr="00F76A44">
        <w:trPr>
          <w:trHeight w:val="714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B08BAB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Pálkövei ifjúsági szállás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EAD093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Pálköve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5083BF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04. 14. - 09.14.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DAFB66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faházak</w:t>
            </w: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br/>
              <w:t>kőépületek</w:t>
            </w: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br/>
              <w:t>kemping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EB36B3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3,4,6 ágyas</w:t>
            </w: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br/>
              <w:t>(emeletes)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E1ED0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fürdős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10C45E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250 fő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A0377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6.500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3EAB6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4.500 TP</w:t>
            </w:r>
          </w:p>
        </w:tc>
      </w:tr>
      <w:tr w:rsidR="00DE58A0" w:rsidRPr="00DE58A0" w14:paraId="7A285DA4" w14:textId="77777777" w:rsidTr="00F76A44">
        <w:trPr>
          <w:trHeight w:val="493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49F8A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Hullám Hostel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C95D1B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Révfülöp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05BBD5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03.01. - 10.15.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03D14A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80E7D6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2, 3, 4, 6 ágyas</w:t>
            </w: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br/>
              <w:t>(emeletes)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4AE26C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közös vizesblokk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DD0F5F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85 fő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36397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7.700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0548D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9.500 TP</w:t>
            </w:r>
          </w:p>
        </w:tc>
      </w:tr>
      <w:tr w:rsidR="00DE58A0" w:rsidRPr="00DE58A0" w14:paraId="48F63495" w14:textId="77777777" w:rsidTr="00F76A44">
        <w:trPr>
          <w:trHeight w:val="25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9D5429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Ifjúsági Hotel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B2A534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Révfülöp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787C8E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egész éves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4F2410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27306F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5,8 fős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79FC1F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CA1D62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272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D6168F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12.000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C639C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7.500 TP</w:t>
            </w:r>
          </w:p>
        </w:tc>
      </w:tr>
      <w:tr w:rsidR="00DE58A0" w:rsidRPr="00DE58A0" w14:paraId="4C9E33D2" w14:textId="77777777" w:rsidTr="00F76A44">
        <w:trPr>
          <w:trHeight w:val="264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4C1AF6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Villa Benjamin Youth Hostel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B31940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Siófok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DC637A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egész éves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E0EDC8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0EB672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3,4,5 ágyas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7A1460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6C5C01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40 fő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123D87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5.500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F0922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</w:p>
        </w:tc>
      </w:tr>
      <w:tr w:rsidR="00DE58A0" w:rsidRPr="00DE58A0" w14:paraId="5FFCCBBB" w14:textId="77777777" w:rsidTr="00F76A44">
        <w:trPr>
          <w:trHeight w:val="30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36CA4A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Ifjúsági Szálló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FB7245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Siófok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B7E6F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05.01.-09.30.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0E3919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B14694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 + 2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ED7514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B16DE3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117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D16D56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6.500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C6E35" w14:textId="77777777" w:rsidR="00DE58A0" w:rsidRPr="00DE58A0" w:rsidRDefault="00DE58A0" w:rsidP="00DE58A0">
            <w:pPr>
              <w:jc w:val="right"/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</w:pPr>
          </w:p>
        </w:tc>
      </w:tr>
      <w:tr w:rsidR="00DE58A0" w:rsidRPr="00DE58A0" w14:paraId="65B8A049" w14:textId="77777777" w:rsidTr="00F76A44">
        <w:trPr>
          <w:trHeight w:val="27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20B508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Ifjúsági szálló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CD9D32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Siófok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143DDD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04.01-06.15.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962010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58E917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3,4,5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F30B0B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B9039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53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D88B69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8.000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91789" w14:textId="77777777" w:rsidR="00DE58A0" w:rsidRPr="00DE58A0" w:rsidRDefault="00DE58A0" w:rsidP="00DE58A0">
            <w:pPr>
              <w:jc w:val="right"/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</w:p>
        </w:tc>
      </w:tr>
      <w:tr w:rsidR="00DE58A0" w:rsidRPr="00DE58A0" w14:paraId="5A4EFB6C" w14:textId="77777777" w:rsidTr="00F76A44">
        <w:trPr>
          <w:trHeight w:val="32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E9EF3A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Turistaszálló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8B74B1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Szántód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085E14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05.01.-09.10.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DEC73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kőépület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34C0B0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2, 3, 6, 7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D0C94C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C74CA4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60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D3F5DD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5.200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BE14C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7.600 TP</w:t>
            </w:r>
          </w:p>
        </w:tc>
      </w:tr>
      <w:tr w:rsidR="00DE58A0" w:rsidRPr="00DE58A0" w14:paraId="45A6B216" w14:textId="77777777" w:rsidTr="00F76A44">
        <w:trPr>
          <w:trHeight w:val="32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103DC5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Turistaszálló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1E78BF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Szentbékkálla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0B0A7B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05. 01. -10. 31.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9DFB62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faházak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C1AB42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4, 6, 10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D3AF7C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zuhanyzós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FFFDD8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34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B9FA1F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7.400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D4902" w14:textId="77777777" w:rsidR="00DE58A0" w:rsidRPr="00DE58A0" w:rsidRDefault="00DE58A0" w:rsidP="00DE58A0">
            <w:pPr>
              <w:jc w:val="right"/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3.600 FP</w:t>
            </w:r>
          </w:p>
        </w:tc>
      </w:tr>
      <w:tr w:rsidR="00DE58A0" w:rsidRPr="00DE58A0" w14:paraId="7A658BD7" w14:textId="77777777" w:rsidTr="00F76A44">
        <w:trPr>
          <w:trHeight w:val="52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0AC019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Szolnoki Gyermek és</w:t>
            </w: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br/>
              <w:t>Ifjúsági Közalapítvány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784B35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Káptalanfüred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EA1F13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05. 20. -09. 30.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B6E82F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faházak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F6031A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6,8 ágyas</w:t>
            </w: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br/>
              <w:t>4 ágyas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E1E6D7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közös vizesblokk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61C39D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98 fő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9A1B07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5.000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BAFD7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br/>
            </w:r>
          </w:p>
        </w:tc>
      </w:tr>
      <w:tr w:rsidR="00DE58A0" w:rsidRPr="00DE58A0" w14:paraId="492C43E2" w14:textId="77777777" w:rsidTr="00F76A44">
        <w:trPr>
          <w:trHeight w:val="381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B2B4E9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b/>
                <w:bCs/>
                <w:kern w:val="2"/>
                <w:sz w:val="18"/>
                <w:szCs w:val="18"/>
                <w:shd w:val="clear" w:color="auto" w:fill="FFFFFF"/>
              </w:rPr>
              <w:t>Mobilházak és Kemping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D32795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Zamárdi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A27046" w14:textId="77777777" w:rsidR="00DE58A0" w:rsidRPr="00DE58A0" w:rsidRDefault="00DE58A0" w:rsidP="00DE58A0">
            <w:pPr>
              <w:jc w:val="center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04.18. - 09.30.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9EBB1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mobilházak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93E355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4 -6 ágyas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84FB70" w14:textId="77777777" w:rsidR="00DE58A0" w:rsidRPr="00DE58A0" w:rsidRDefault="00DE58A0" w:rsidP="00DE58A0">
            <w:pPr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saját vizesblokk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AEBD13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130 fő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983D05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6.900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9CEB7" w14:textId="77777777" w:rsidR="00DE58A0" w:rsidRPr="00DE58A0" w:rsidRDefault="00DE58A0" w:rsidP="00DE58A0">
            <w:pPr>
              <w:jc w:val="right"/>
              <w:rPr>
                <w:kern w:val="2"/>
                <w:shd w:val="clear" w:color="auto" w:fill="FFFFFF"/>
              </w:rPr>
            </w:pPr>
            <w:r w:rsidRPr="00DE58A0">
              <w:rPr>
                <w:rFonts w:cs="Times New Roman"/>
                <w:kern w:val="2"/>
                <w:sz w:val="18"/>
                <w:szCs w:val="18"/>
                <w:shd w:val="clear" w:color="auto" w:fill="FFFFFF"/>
              </w:rPr>
              <w:t>10.800 TP</w:t>
            </w:r>
          </w:p>
        </w:tc>
      </w:tr>
    </w:tbl>
    <w:p w14:paraId="42350341" w14:textId="77777777" w:rsidR="00DE58A0" w:rsidRPr="00DE58A0" w:rsidRDefault="00DE58A0" w:rsidP="00DE58A0">
      <w:pPr>
        <w:jc w:val="right"/>
        <w:rPr>
          <w:kern w:val="2"/>
        </w:rPr>
      </w:pPr>
      <w:r w:rsidRPr="00DE58A0">
        <w:rPr>
          <w:b/>
          <w:i/>
          <w:kern w:val="2"/>
        </w:rPr>
        <w:t>Vizsgált szálláshelyek listája</w:t>
      </w:r>
      <w:r w:rsidRPr="00DE58A0">
        <w:rPr>
          <w:kern w:val="2"/>
        </w:rPr>
        <w:tab/>
      </w:r>
      <w:r w:rsidRPr="00DE58A0">
        <w:rPr>
          <w:kern w:val="2"/>
        </w:rPr>
        <w:tab/>
      </w:r>
      <w:r w:rsidRPr="00DE58A0">
        <w:rPr>
          <w:kern w:val="2"/>
        </w:rPr>
        <w:tab/>
      </w:r>
      <w:r w:rsidRPr="00DE58A0">
        <w:rPr>
          <w:kern w:val="2"/>
        </w:rPr>
        <w:tab/>
      </w:r>
      <w:r w:rsidRPr="00DE58A0">
        <w:rPr>
          <w:kern w:val="2"/>
        </w:rPr>
        <w:tab/>
      </w:r>
      <w:r w:rsidRPr="00DE58A0">
        <w:rPr>
          <w:kern w:val="2"/>
        </w:rPr>
        <w:tab/>
      </w:r>
      <w:r w:rsidRPr="00DE58A0">
        <w:rPr>
          <w:kern w:val="2"/>
        </w:rPr>
        <w:tab/>
      </w:r>
      <w:r w:rsidRPr="00DE58A0">
        <w:rPr>
          <w:kern w:val="2"/>
        </w:rPr>
        <w:tab/>
        <w:t>1. sz. melléklet</w:t>
      </w:r>
    </w:p>
    <w:p w14:paraId="06CA9967" w14:textId="77777777" w:rsidR="00DE58A0" w:rsidRPr="00DE58A0" w:rsidRDefault="00DE58A0" w:rsidP="00DE58A0">
      <w:pPr>
        <w:jc w:val="center"/>
        <w:rPr>
          <w:kern w:val="2"/>
        </w:rPr>
      </w:pPr>
    </w:p>
    <w:p w14:paraId="256BAE28" w14:textId="77777777" w:rsidR="00DE58A0" w:rsidRPr="00DE58A0" w:rsidRDefault="00DE58A0" w:rsidP="00DE58A0">
      <w:pPr>
        <w:rPr>
          <w:kern w:val="2"/>
        </w:rPr>
      </w:pPr>
    </w:p>
    <w:p w14:paraId="04ACF5CA" w14:textId="77777777" w:rsidR="0014440D" w:rsidRDefault="0014440D" w:rsidP="00DB7107"/>
    <w:p w14:paraId="4666053D" w14:textId="77777777" w:rsidR="0014440D" w:rsidRDefault="0014440D" w:rsidP="00DB7107">
      <w:pPr>
        <w:sectPr w:rsidR="0014440D" w:rsidSect="00800F9D"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704F5A7" w14:textId="77777777" w:rsidR="0014440D" w:rsidRDefault="0014440D" w:rsidP="0014440D">
      <w:pPr>
        <w:jc w:val="both"/>
        <w:rPr>
          <w:rFonts w:ascii="Calibri" w:eastAsia="Times New Roman" w:hAnsi="Calibri" w:cs="Calibri"/>
          <w:kern w:val="0"/>
          <w:lang w:eastAsia="hu-HU" w:bidi="ar-SA"/>
        </w:rPr>
      </w:pPr>
    </w:p>
    <w:p w14:paraId="4BC022BB" w14:textId="77777777" w:rsidR="0014440D" w:rsidRDefault="0014440D" w:rsidP="0014440D">
      <w:pPr>
        <w:jc w:val="both"/>
        <w:rPr>
          <w:rFonts w:ascii="Calibri" w:eastAsia="Times New Roman" w:hAnsi="Calibri" w:cs="Calibri"/>
          <w:kern w:val="0"/>
          <w:lang w:eastAsia="hu-HU" w:bidi="ar-SA"/>
        </w:rPr>
      </w:pPr>
    </w:p>
    <w:p w14:paraId="52E3C7E1" w14:textId="59635CC6" w:rsidR="0014440D" w:rsidRPr="00CD26F1" w:rsidRDefault="0014440D" w:rsidP="0014440D">
      <w:pPr>
        <w:jc w:val="both"/>
        <w:rPr>
          <w:rFonts w:ascii="Calibri" w:eastAsia="Times New Roman" w:hAnsi="Calibri" w:cs="Calibri"/>
          <w:kern w:val="0"/>
          <w:lang w:eastAsia="hu-HU" w:bidi="ar-SA"/>
        </w:rPr>
      </w:pPr>
      <w:r w:rsidRPr="00CD26F1">
        <w:rPr>
          <w:rFonts w:ascii="Calibri" w:eastAsia="Times New Roman" w:hAnsi="Calibri" w:cs="Calibri"/>
          <w:kern w:val="0"/>
          <w:lang w:eastAsia="hu-HU" w:bidi="ar-SA"/>
        </w:rPr>
        <w:t xml:space="preserve">Kérem a Tisztelt Képviselő-testületet, hogy a </w:t>
      </w:r>
      <w:r>
        <w:rPr>
          <w:rFonts w:ascii="Calibri" w:eastAsia="Times New Roman" w:hAnsi="Calibri" w:cs="Calibri"/>
          <w:kern w:val="0"/>
          <w:lang w:eastAsia="hu-HU" w:bidi="ar-SA"/>
        </w:rPr>
        <w:t xml:space="preserve">beszámolót </w:t>
      </w:r>
      <w:r w:rsidRPr="00CD26F1">
        <w:rPr>
          <w:rFonts w:ascii="Calibri" w:eastAsia="Times New Roman" w:hAnsi="Calibri" w:cs="Calibri"/>
          <w:kern w:val="0"/>
          <w:lang w:eastAsia="hu-HU" w:bidi="ar-SA"/>
        </w:rPr>
        <w:t>elfogadni szíveskedjen.</w:t>
      </w:r>
    </w:p>
    <w:p w14:paraId="0777F0F6" w14:textId="77777777" w:rsidR="0014440D" w:rsidRPr="00CD26F1" w:rsidRDefault="0014440D" w:rsidP="0014440D">
      <w:pPr>
        <w:widowControl/>
        <w:suppressAutoHyphens w:val="0"/>
        <w:jc w:val="both"/>
        <w:rPr>
          <w:rFonts w:ascii="Calibri" w:eastAsia="Times New Roman" w:hAnsi="Calibri" w:cs="Calibri"/>
          <w:kern w:val="0"/>
          <w:lang w:eastAsia="hu-HU" w:bidi="ar-SA"/>
        </w:rPr>
      </w:pPr>
    </w:p>
    <w:p w14:paraId="1F63C843" w14:textId="77777777" w:rsidR="0014440D" w:rsidRPr="00CD26F1" w:rsidRDefault="0014440D" w:rsidP="0014440D">
      <w:pPr>
        <w:widowControl/>
        <w:suppressAutoHyphens w:val="0"/>
        <w:jc w:val="both"/>
        <w:rPr>
          <w:rFonts w:ascii="Calibri" w:eastAsia="Times New Roman" w:hAnsi="Calibri" w:cs="Calibri"/>
          <w:kern w:val="0"/>
          <w:lang w:eastAsia="hu-HU" w:bidi="ar-SA"/>
        </w:rPr>
      </w:pPr>
    </w:p>
    <w:p w14:paraId="52068356" w14:textId="77777777" w:rsidR="0014440D" w:rsidRPr="00CD26F1" w:rsidRDefault="0014440D" w:rsidP="0014440D">
      <w:pPr>
        <w:keepNext/>
        <w:widowControl/>
        <w:suppressAutoHyphens w:val="0"/>
        <w:ind w:left="4536"/>
        <w:jc w:val="center"/>
        <w:outlineLvl w:val="0"/>
        <w:rPr>
          <w:rFonts w:ascii="Calibri" w:eastAsia="Times New Roman" w:hAnsi="Calibri" w:cs="Calibri"/>
          <w:b/>
          <w:kern w:val="0"/>
          <w:lang w:eastAsia="hu-HU" w:bidi="ar-SA"/>
        </w:rPr>
      </w:pPr>
      <w:r w:rsidRPr="00CD26F1">
        <w:rPr>
          <w:rFonts w:ascii="Calibri" w:eastAsia="Times New Roman" w:hAnsi="Calibri" w:cs="Calibri"/>
          <w:b/>
          <w:kern w:val="0"/>
          <w:lang w:eastAsia="hu-HU" w:bidi="ar-SA"/>
        </w:rPr>
        <w:t>HATÁROZATI JAVASLAT</w:t>
      </w:r>
    </w:p>
    <w:p w14:paraId="3A53C3E5" w14:textId="77777777" w:rsidR="0014440D" w:rsidRDefault="0014440D" w:rsidP="0014440D">
      <w:pPr>
        <w:widowControl/>
        <w:suppressAutoHyphens w:val="0"/>
        <w:ind w:left="4536"/>
        <w:jc w:val="center"/>
        <w:rPr>
          <w:rFonts w:ascii="Calibri" w:eastAsia="Times New Roman" w:hAnsi="Calibri" w:cs="Calibri"/>
          <w:b/>
          <w:kern w:val="0"/>
          <w:lang w:eastAsia="hu-HU" w:bidi="ar-SA"/>
        </w:rPr>
      </w:pPr>
    </w:p>
    <w:p w14:paraId="3A8EF093" w14:textId="07D44D31" w:rsidR="0014440D" w:rsidRDefault="0014440D" w:rsidP="0014440D">
      <w:pPr>
        <w:widowControl/>
        <w:suppressAutoHyphens w:val="0"/>
        <w:ind w:left="4536"/>
        <w:jc w:val="both"/>
        <w:rPr>
          <w:rFonts w:ascii="Calibri" w:eastAsia="Times New Roman" w:hAnsi="Calibri" w:cs="Calibri"/>
          <w:b/>
          <w:kern w:val="0"/>
          <w:lang w:eastAsia="hu-HU" w:bidi="ar-SA"/>
        </w:rPr>
      </w:pPr>
      <w:r w:rsidRPr="00CD26F1">
        <w:rPr>
          <w:rFonts w:ascii="Calibri" w:eastAsia="Times New Roman" w:hAnsi="Calibri" w:cs="Calibri"/>
          <w:kern w:val="0"/>
          <w:lang w:eastAsia="hu-HU" w:bidi="ar-SA"/>
        </w:rPr>
        <w:t xml:space="preserve">Balatoncsicsó Község Önkormányzata Képviselő-testülete a Nivegy-völgyi Ifjúsági Szálló turistaszálló </w:t>
      </w:r>
      <w:r>
        <w:rPr>
          <w:rFonts w:ascii="Calibri" w:eastAsia="Times New Roman" w:hAnsi="Calibri" w:cs="Calibri"/>
          <w:kern w:val="0"/>
          <w:lang w:eastAsia="hu-HU" w:bidi="ar-SA"/>
        </w:rPr>
        <w:t>202</w:t>
      </w:r>
      <w:r w:rsidR="003C28BD">
        <w:rPr>
          <w:rFonts w:ascii="Calibri" w:eastAsia="Times New Roman" w:hAnsi="Calibri" w:cs="Calibri"/>
          <w:kern w:val="0"/>
          <w:lang w:eastAsia="hu-HU" w:bidi="ar-SA"/>
        </w:rPr>
        <w:t>5</w:t>
      </w:r>
      <w:r>
        <w:rPr>
          <w:rFonts w:ascii="Calibri" w:eastAsia="Times New Roman" w:hAnsi="Calibri" w:cs="Calibri"/>
          <w:kern w:val="0"/>
          <w:lang w:eastAsia="hu-HU" w:bidi="ar-SA"/>
        </w:rPr>
        <w:t>. évi működéséről szóló beszámolót elfogadja.</w:t>
      </w:r>
    </w:p>
    <w:p w14:paraId="18AFFCB7" w14:textId="77777777" w:rsidR="0014440D" w:rsidRDefault="0014440D" w:rsidP="0014440D">
      <w:pPr>
        <w:widowControl/>
        <w:suppressAutoHyphens w:val="0"/>
        <w:ind w:left="4536"/>
        <w:jc w:val="center"/>
        <w:rPr>
          <w:rFonts w:ascii="Calibri" w:eastAsia="Times New Roman" w:hAnsi="Calibri" w:cs="Calibri"/>
          <w:b/>
          <w:kern w:val="0"/>
          <w:lang w:eastAsia="hu-HU" w:bidi="ar-SA"/>
        </w:rPr>
      </w:pPr>
    </w:p>
    <w:p w14:paraId="140BA3AA" w14:textId="77777777" w:rsidR="0014440D" w:rsidRPr="00CD26F1" w:rsidRDefault="0014440D" w:rsidP="0014440D">
      <w:pPr>
        <w:widowControl/>
        <w:suppressAutoHyphens w:val="0"/>
        <w:ind w:left="3544" w:hanging="4"/>
        <w:jc w:val="both"/>
        <w:rPr>
          <w:rFonts w:ascii="Calibri" w:eastAsia="Times New Roman" w:hAnsi="Calibri" w:cs="Calibri"/>
          <w:kern w:val="0"/>
          <w:lang w:eastAsia="hu-HU" w:bidi="ar-SA"/>
        </w:rPr>
      </w:pPr>
    </w:p>
    <w:p w14:paraId="06544CB0" w14:textId="7BE74F15" w:rsidR="0014440D" w:rsidRDefault="0014440D" w:rsidP="0014440D">
      <w:pPr>
        <w:widowControl/>
        <w:suppressAutoHyphens w:val="0"/>
        <w:jc w:val="both"/>
        <w:rPr>
          <w:rFonts w:ascii="Calibri" w:eastAsia="Times New Roman" w:hAnsi="Calibri" w:cs="Calibri"/>
          <w:kern w:val="0"/>
          <w:lang w:eastAsia="hu-HU" w:bidi="ar-SA"/>
        </w:rPr>
      </w:pPr>
      <w:r w:rsidRPr="00CD26F1">
        <w:rPr>
          <w:rFonts w:ascii="Calibri" w:eastAsia="Times New Roman" w:hAnsi="Calibri" w:cs="Calibri"/>
          <w:kern w:val="0"/>
          <w:lang w:eastAsia="hu-HU" w:bidi="ar-SA"/>
        </w:rPr>
        <w:t>Szentantalfa, 202</w:t>
      </w:r>
      <w:r w:rsidR="003C28BD">
        <w:rPr>
          <w:rFonts w:ascii="Calibri" w:eastAsia="Times New Roman" w:hAnsi="Calibri" w:cs="Calibri"/>
          <w:kern w:val="0"/>
          <w:lang w:eastAsia="hu-HU" w:bidi="ar-SA"/>
        </w:rPr>
        <w:t>6</w:t>
      </w:r>
      <w:r w:rsidRPr="00CD26F1">
        <w:rPr>
          <w:rFonts w:ascii="Calibri" w:eastAsia="Times New Roman" w:hAnsi="Calibri" w:cs="Calibri"/>
          <w:kern w:val="0"/>
          <w:lang w:eastAsia="hu-HU" w:bidi="ar-SA"/>
        </w:rPr>
        <w:t>. február 1</w:t>
      </w:r>
      <w:r w:rsidR="00DE58A0">
        <w:rPr>
          <w:rFonts w:ascii="Calibri" w:eastAsia="Times New Roman" w:hAnsi="Calibri" w:cs="Calibri"/>
          <w:kern w:val="0"/>
          <w:lang w:eastAsia="hu-HU" w:bidi="ar-SA"/>
        </w:rPr>
        <w:t>3</w:t>
      </w:r>
      <w:r w:rsidRPr="00CD26F1">
        <w:rPr>
          <w:rFonts w:ascii="Calibri" w:eastAsia="Times New Roman" w:hAnsi="Calibri" w:cs="Calibri"/>
          <w:kern w:val="0"/>
          <w:lang w:eastAsia="hu-HU" w:bidi="ar-SA"/>
        </w:rPr>
        <w:t>.</w:t>
      </w:r>
    </w:p>
    <w:p w14:paraId="53899FC9" w14:textId="77777777" w:rsidR="00DE58A0" w:rsidRPr="00CD26F1" w:rsidRDefault="00DE58A0" w:rsidP="0014440D">
      <w:pPr>
        <w:widowControl/>
        <w:suppressAutoHyphens w:val="0"/>
        <w:jc w:val="both"/>
        <w:rPr>
          <w:rFonts w:ascii="Calibri" w:eastAsia="Times New Roman" w:hAnsi="Calibri" w:cs="Calibri"/>
          <w:kern w:val="0"/>
          <w:lang w:eastAsia="hu-HU" w:bidi="ar-SA"/>
        </w:rPr>
      </w:pPr>
    </w:p>
    <w:p w14:paraId="6B0EA406" w14:textId="77777777" w:rsidR="0014440D" w:rsidRPr="00CD26F1" w:rsidRDefault="0014440D" w:rsidP="0014440D">
      <w:pPr>
        <w:widowControl/>
        <w:suppressAutoHyphens w:val="0"/>
        <w:jc w:val="both"/>
        <w:rPr>
          <w:rFonts w:ascii="Calibri" w:eastAsia="Times New Roman" w:hAnsi="Calibri" w:cs="Calibri"/>
          <w:kern w:val="0"/>
          <w:lang w:eastAsia="hu-HU" w:bidi="ar-SA"/>
        </w:rPr>
      </w:pPr>
    </w:p>
    <w:p w14:paraId="2BB75AD7" w14:textId="3E846D0C" w:rsidR="0014440D" w:rsidRPr="00CD26F1" w:rsidRDefault="0014440D" w:rsidP="0014440D">
      <w:pPr>
        <w:widowControl/>
        <w:suppressAutoHyphens w:val="0"/>
        <w:jc w:val="both"/>
        <w:rPr>
          <w:rFonts w:ascii="Calibri" w:eastAsia="Times New Roman" w:hAnsi="Calibri" w:cs="Calibri"/>
          <w:b/>
          <w:kern w:val="0"/>
          <w:lang w:eastAsia="hu-HU" w:bidi="ar-SA"/>
        </w:rPr>
      </w:pPr>
      <w:r w:rsidRPr="00CD26F1">
        <w:rPr>
          <w:rFonts w:ascii="Calibri" w:eastAsia="Times New Roman" w:hAnsi="Calibri" w:cs="Calibri"/>
          <w:kern w:val="0"/>
          <w:lang w:eastAsia="hu-HU" w:bidi="ar-SA"/>
        </w:rPr>
        <w:tab/>
      </w:r>
      <w:r w:rsidRPr="00CD26F1">
        <w:rPr>
          <w:rFonts w:ascii="Calibri" w:eastAsia="Times New Roman" w:hAnsi="Calibri" w:cs="Calibri"/>
          <w:kern w:val="0"/>
          <w:lang w:eastAsia="hu-HU" w:bidi="ar-SA"/>
        </w:rPr>
        <w:tab/>
      </w:r>
      <w:r w:rsidRPr="00CD26F1">
        <w:rPr>
          <w:rFonts w:ascii="Calibri" w:eastAsia="Times New Roman" w:hAnsi="Calibri" w:cs="Calibri"/>
          <w:kern w:val="0"/>
          <w:lang w:eastAsia="hu-HU" w:bidi="ar-SA"/>
        </w:rPr>
        <w:tab/>
      </w:r>
      <w:r w:rsidRPr="00CD26F1">
        <w:rPr>
          <w:rFonts w:ascii="Calibri" w:eastAsia="Times New Roman" w:hAnsi="Calibri" w:cs="Calibri"/>
          <w:kern w:val="0"/>
          <w:lang w:eastAsia="hu-HU" w:bidi="ar-SA"/>
        </w:rPr>
        <w:tab/>
      </w:r>
      <w:r w:rsidRPr="00CD26F1">
        <w:rPr>
          <w:rFonts w:ascii="Calibri" w:eastAsia="Times New Roman" w:hAnsi="Calibri" w:cs="Calibri"/>
          <w:kern w:val="0"/>
          <w:lang w:eastAsia="hu-HU" w:bidi="ar-SA"/>
        </w:rPr>
        <w:tab/>
      </w:r>
      <w:r w:rsidRPr="00CD26F1">
        <w:rPr>
          <w:rFonts w:ascii="Calibri" w:eastAsia="Times New Roman" w:hAnsi="Calibri" w:cs="Calibri"/>
          <w:kern w:val="0"/>
          <w:lang w:eastAsia="hu-HU" w:bidi="ar-SA"/>
        </w:rPr>
        <w:tab/>
      </w:r>
      <w:r w:rsidRPr="00CD26F1">
        <w:rPr>
          <w:rFonts w:ascii="Calibri" w:eastAsia="Times New Roman" w:hAnsi="Calibri" w:cs="Calibri"/>
          <w:kern w:val="0"/>
          <w:lang w:eastAsia="hu-HU" w:bidi="ar-SA"/>
        </w:rPr>
        <w:tab/>
      </w:r>
      <w:r w:rsidRPr="00CD26F1">
        <w:rPr>
          <w:rFonts w:ascii="Calibri" w:eastAsia="Times New Roman" w:hAnsi="Calibri" w:cs="Calibri"/>
          <w:kern w:val="0"/>
          <w:lang w:eastAsia="hu-HU" w:bidi="ar-SA"/>
        </w:rPr>
        <w:tab/>
      </w:r>
      <w:r w:rsidRPr="00CD26F1">
        <w:rPr>
          <w:rFonts w:ascii="Calibri" w:eastAsia="Times New Roman" w:hAnsi="Calibri" w:cs="Calibri"/>
          <w:kern w:val="0"/>
          <w:lang w:eastAsia="hu-HU" w:bidi="ar-SA"/>
        </w:rPr>
        <w:tab/>
      </w:r>
      <w:r>
        <w:rPr>
          <w:rFonts w:ascii="Calibri" w:eastAsia="Times New Roman" w:hAnsi="Calibri" w:cs="Calibri"/>
          <w:kern w:val="0"/>
          <w:lang w:eastAsia="hu-HU" w:bidi="ar-SA"/>
        </w:rPr>
        <w:t xml:space="preserve">  </w:t>
      </w:r>
      <w:r w:rsidRPr="00CD26F1">
        <w:rPr>
          <w:rFonts w:ascii="Calibri" w:eastAsia="Times New Roman" w:hAnsi="Calibri" w:cs="Calibri"/>
          <w:kern w:val="0"/>
          <w:lang w:eastAsia="hu-HU" w:bidi="ar-SA"/>
        </w:rPr>
        <w:t xml:space="preserve">    </w:t>
      </w:r>
      <w:r>
        <w:rPr>
          <w:rFonts w:ascii="Calibri" w:eastAsia="Times New Roman" w:hAnsi="Calibri" w:cs="Calibri"/>
          <w:b/>
          <w:kern w:val="0"/>
          <w:lang w:eastAsia="hu-HU" w:bidi="ar-SA"/>
        </w:rPr>
        <w:t>Antmann</w:t>
      </w:r>
      <w:r w:rsidRPr="00CD26F1">
        <w:rPr>
          <w:rFonts w:ascii="Calibri" w:eastAsia="Times New Roman" w:hAnsi="Calibri" w:cs="Calibri"/>
          <w:b/>
          <w:kern w:val="0"/>
          <w:lang w:eastAsia="hu-HU" w:bidi="ar-SA"/>
        </w:rPr>
        <w:t xml:space="preserve"> József</w:t>
      </w:r>
    </w:p>
    <w:p w14:paraId="3424A9DF" w14:textId="77777777" w:rsidR="0014440D" w:rsidRDefault="0014440D" w:rsidP="0014440D">
      <w:pPr>
        <w:widowControl/>
        <w:suppressAutoHyphens w:val="0"/>
        <w:jc w:val="both"/>
      </w:pPr>
      <w:r w:rsidRPr="00CD26F1">
        <w:rPr>
          <w:rFonts w:ascii="Calibri" w:eastAsia="Times New Roman" w:hAnsi="Calibri" w:cs="Calibri"/>
          <w:i/>
          <w:kern w:val="0"/>
          <w:szCs w:val="20"/>
          <w:lang w:eastAsia="hu-HU" w:bidi="ar-SA"/>
        </w:rPr>
        <w:tab/>
      </w:r>
      <w:r w:rsidRPr="00CD26F1">
        <w:rPr>
          <w:rFonts w:ascii="Calibri" w:eastAsia="Times New Roman" w:hAnsi="Calibri" w:cs="Calibri"/>
          <w:i/>
          <w:kern w:val="0"/>
          <w:szCs w:val="20"/>
          <w:lang w:eastAsia="hu-HU" w:bidi="ar-SA"/>
        </w:rPr>
        <w:tab/>
      </w:r>
      <w:r w:rsidRPr="00CD26F1">
        <w:rPr>
          <w:rFonts w:ascii="Calibri" w:eastAsia="Times New Roman" w:hAnsi="Calibri" w:cs="Calibri"/>
          <w:i/>
          <w:kern w:val="0"/>
          <w:szCs w:val="20"/>
          <w:lang w:eastAsia="hu-HU" w:bidi="ar-SA"/>
        </w:rPr>
        <w:tab/>
      </w:r>
      <w:r w:rsidRPr="00CD26F1">
        <w:rPr>
          <w:rFonts w:ascii="Calibri" w:eastAsia="Times New Roman" w:hAnsi="Calibri" w:cs="Calibri"/>
          <w:i/>
          <w:kern w:val="0"/>
          <w:szCs w:val="20"/>
          <w:lang w:eastAsia="hu-HU" w:bidi="ar-SA"/>
        </w:rPr>
        <w:tab/>
      </w:r>
      <w:r w:rsidRPr="00CD26F1">
        <w:rPr>
          <w:rFonts w:ascii="Calibri" w:eastAsia="Times New Roman" w:hAnsi="Calibri" w:cs="Calibri"/>
          <w:i/>
          <w:kern w:val="0"/>
          <w:szCs w:val="20"/>
          <w:lang w:eastAsia="hu-HU" w:bidi="ar-SA"/>
        </w:rPr>
        <w:tab/>
      </w:r>
      <w:r w:rsidRPr="00CD26F1">
        <w:rPr>
          <w:rFonts w:ascii="Calibri" w:eastAsia="Times New Roman" w:hAnsi="Calibri" w:cs="Calibri"/>
          <w:i/>
          <w:kern w:val="0"/>
          <w:szCs w:val="20"/>
          <w:lang w:eastAsia="hu-HU" w:bidi="ar-SA"/>
        </w:rPr>
        <w:tab/>
      </w:r>
      <w:r w:rsidRPr="00CD26F1">
        <w:rPr>
          <w:rFonts w:ascii="Calibri" w:eastAsia="Times New Roman" w:hAnsi="Calibri" w:cs="Calibri"/>
          <w:i/>
          <w:kern w:val="0"/>
          <w:szCs w:val="20"/>
          <w:lang w:eastAsia="hu-HU" w:bidi="ar-SA"/>
        </w:rPr>
        <w:tab/>
      </w:r>
      <w:r w:rsidRPr="00CD26F1">
        <w:rPr>
          <w:rFonts w:ascii="Calibri" w:eastAsia="Times New Roman" w:hAnsi="Calibri" w:cs="Calibri"/>
          <w:i/>
          <w:kern w:val="0"/>
          <w:szCs w:val="20"/>
          <w:lang w:eastAsia="hu-HU" w:bidi="ar-SA"/>
        </w:rPr>
        <w:tab/>
      </w:r>
      <w:r w:rsidRPr="00CD26F1">
        <w:rPr>
          <w:rFonts w:ascii="Calibri" w:eastAsia="Times New Roman" w:hAnsi="Calibri" w:cs="Calibri"/>
          <w:i/>
          <w:kern w:val="0"/>
          <w:szCs w:val="20"/>
          <w:lang w:eastAsia="hu-HU" w:bidi="ar-SA"/>
        </w:rPr>
        <w:tab/>
        <w:t xml:space="preserve">         </w:t>
      </w:r>
      <w:r w:rsidRPr="00CD26F1">
        <w:rPr>
          <w:rFonts w:ascii="Calibri" w:eastAsia="Times New Roman" w:hAnsi="Calibri" w:cs="Calibri"/>
          <w:iCs/>
          <w:kern w:val="0"/>
          <w:szCs w:val="20"/>
          <w:lang w:eastAsia="hu-HU" w:bidi="ar-SA"/>
        </w:rPr>
        <w:t>p</w:t>
      </w:r>
      <w:r w:rsidRPr="00CD26F1">
        <w:rPr>
          <w:rFonts w:ascii="Calibri" w:eastAsia="Times New Roman" w:hAnsi="Calibri" w:cs="Calibri"/>
          <w:kern w:val="0"/>
          <w:szCs w:val="20"/>
          <w:lang w:eastAsia="hu-HU" w:bidi="ar-SA"/>
        </w:rPr>
        <w:t>olgármester</w:t>
      </w:r>
    </w:p>
    <w:p w14:paraId="0449C773" w14:textId="77777777" w:rsidR="0014440D" w:rsidRDefault="0014440D" w:rsidP="00DB7107"/>
    <w:sectPr w:rsidR="0014440D" w:rsidSect="0014440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8370" w14:textId="77777777" w:rsidR="007E38C4" w:rsidRDefault="007E38C4" w:rsidP="009E3CBA">
      <w:r>
        <w:separator/>
      </w:r>
    </w:p>
  </w:endnote>
  <w:endnote w:type="continuationSeparator" w:id="0">
    <w:p w14:paraId="338F5D31" w14:textId="77777777" w:rsidR="007E38C4" w:rsidRDefault="007E38C4" w:rsidP="009E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3166" w14:textId="4E55ABC9" w:rsidR="00DE58A0" w:rsidRDefault="00583742">
    <w:pPr>
      <w:pStyle w:val="llb"/>
      <w:ind w:right="360"/>
    </w:pPr>
    <w:r>
      <w:rPr>
        <w:noProof/>
      </w:rPr>
      <w:pict w14:anchorId="4359E369">
        <v:rect id="Keret3" o:spid="_x0000_s2051" style="position:absolute;margin-left:512.35pt;margin-top:.05pt;width:11.95pt;height:13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" o:allowincell="f" filled="f" stroked="f" strokeweight="0">
          <v:textbox inset="0,0,0,0">
            <w:txbxContent>
              <w:p w14:paraId="31A78056" w14:textId="77777777" w:rsidR="00DE58A0" w:rsidRDefault="00DE58A0">
                <w:pPr/>
              </w:p>
            </w:txbxContent>
          </v:textbox>
          <w10:wrap type="square" anchorx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AA35" w14:textId="77777777" w:rsidR="009C2C32" w:rsidRDefault="00583742">
    <w:pPr>
      <w:pStyle w:val="llb"/>
      <w:ind w:right="360"/>
    </w:pPr>
    <w:r>
      <w:pict w14:anchorId="48C373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2.35pt;margin-top:.05pt;width:11.95pt;height:13.7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14:paraId="0D2775B3" w14:textId="77777777" w:rsidR="009C2C32" w:rsidRDefault="009C2C32">
                <w:pPr>
                  <w:pStyle w:val="ll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5211" w14:textId="77777777" w:rsidR="007E38C4" w:rsidRDefault="007E38C4" w:rsidP="009E3CBA">
      <w:r>
        <w:separator/>
      </w:r>
    </w:p>
  </w:footnote>
  <w:footnote w:type="continuationSeparator" w:id="0">
    <w:p w14:paraId="05F347D2" w14:textId="77777777" w:rsidR="007E38C4" w:rsidRDefault="007E38C4" w:rsidP="009E3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135F66DE"/>
    <w:multiLevelType w:val="hybridMultilevel"/>
    <w:tmpl w:val="4372BBA4"/>
    <w:lvl w:ilvl="0" w:tplc="A2B6CEA4">
      <w:start w:val="202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0277"/>
    <w:multiLevelType w:val="hybridMultilevel"/>
    <w:tmpl w:val="C8447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72479"/>
    <w:multiLevelType w:val="hybridMultilevel"/>
    <w:tmpl w:val="1826E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52F0A"/>
    <w:multiLevelType w:val="hybridMultilevel"/>
    <w:tmpl w:val="C6540E8E"/>
    <w:lvl w:ilvl="0" w:tplc="2CBC9970">
      <w:start w:val="202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E50C8"/>
    <w:multiLevelType w:val="hybridMultilevel"/>
    <w:tmpl w:val="3D60E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25F70"/>
    <w:multiLevelType w:val="multilevel"/>
    <w:tmpl w:val="2B00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6F67047C"/>
    <w:multiLevelType w:val="hybridMultilevel"/>
    <w:tmpl w:val="5B16BCFC"/>
    <w:lvl w:ilvl="0" w:tplc="A2B6CEA4">
      <w:start w:val="202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5207A"/>
    <w:multiLevelType w:val="hybridMultilevel"/>
    <w:tmpl w:val="273444B8"/>
    <w:lvl w:ilvl="0" w:tplc="A2B6CEA4">
      <w:start w:val="202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A1FAB"/>
    <w:multiLevelType w:val="multilevel"/>
    <w:tmpl w:val="2C78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103911465">
    <w:abstractNumId w:val="0"/>
  </w:num>
  <w:num w:numId="2" w16cid:durableId="700014195">
    <w:abstractNumId w:val="5"/>
  </w:num>
  <w:num w:numId="3" w16cid:durableId="1258252970">
    <w:abstractNumId w:val="9"/>
  </w:num>
  <w:num w:numId="4" w16cid:durableId="743183116">
    <w:abstractNumId w:val="6"/>
  </w:num>
  <w:num w:numId="5" w16cid:durableId="1382513553">
    <w:abstractNumId w:val="1"/>
  </w:num>
  <w:num w:numId="6" w16cid:durableId="563609701">
    <w:abstractNumId w:val="8"/>
  </w:num>
  <w:num w:numId="7" w16cid:durableId="221141607">
    <w:abstractNumId w:val="2"/>
  </w:num>
  <w:num w:numId="8" w16cid:durableId="1214122773">
    <w:abstractNumId w:val="4"/>
  </w:num>
  <w:num w:numId="9" w16cid:durableId="386294851">
    <w:abstractNumId w:val="3"/>
  </w:num>
  <w:num w:numId="10" w16cid:durableId="617107066">
    <w:abstractNumId w:val="10"/>
  </w:num>
  <w:num w:numId="11" w16cid:durableId="457992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EFE"/>
    <w:rsid w:val="000053AC"/>
    <w:rsid w:val="00020D78"/>
    <w:rsid w:val="00027EDE"/>
    <w:rsid w:val="0003572E"/>
    <w:rsid w:val="00042F93"/>
    <w:rsid w:val="000540C4"/>
    <w:rsid w:val="0006203B"/>
    <w:rsid w:val="000844A7"/>
    <w:rsid w:val="000D02FB"/>
    <w:rsid w:val="001110D9"/>
    <w:rsid w:val="001277C1"/>
    <w:rsid w:val="0014440D"/>
    <w:rsid w:val="001446C6"/>
    <w:rsid w:val="00175451"/>
    <w:rsid w:val="001900ED"/>
    <w:rsid w:val="001A02B5"/>
    <w:rsid w:val="00230A7A"/>
    <w:rsid w:val="00236212"/>
    <w:rsid w:val="00236BE2"/>
    <w:rsid w:val="002530D5"/>
    <w:rsid w:val="002A1C29"/>
    <w:rsid w:val="002B0DEC"/>
    <w:rsid w:val="002B2BDE"/>
    <w:rsid w:val="002D0A8C"/>
    <w:rsid w:val="002D0D37"/>
    <w:rsid w:val="002D573B"/>
    <w:rsid w:val="002F2F40"/>
    <w:rsid w:val="00306F9A"/>
    <w:rsid w:val="003236DA"/>
    <w:rsid w:val="00397C49"/>
    <w:rsid w:val="003A12DD"/>
    <w:rsid w:val="003A24B7"/>
    <w:rsid w:val="003B43A3"/>
    <w:rsid w:val="003C0B80"/>
    <w:rsid w:val="003C28BD"/>
    <w:rsid w:val="003C4A79"/>
    <w:rsid w:val="003E666F"/>
    <w:rsid w:val="00470372"/>
    <w:rsid w:val="00472B1C"/>
    <w:rsid w:val="00485B70"/>
    <w:rsid w:val="004B43DB"/>
    <w:rsid w:val="004B4AB0"/>
    <w:rsid w:val="004C1A4A"/>
    <w:rsid w:val="004C3611"/>
    <w:rsid w:val="004C7AFB"/>
    <w:rsid w:val="0050302A"/>
    <w:rsid w:val="005219C3"/>
    <w:rsid w:val="00543A95"/>
    <w:rsid w:val="005476AE"/>
    <w:rsid w:val="00583742"/>
    <w:rsid w:val="00594778"/>
    <w:rsid w:val="005A0B64"/>
    <w:rsid w:val="005B75F6"/>
    <w:rsid w:val="005C4C88"/>
    <w:rsid w:val="005C610D"/>
    <w:rsid w:val="005D1CE5"/>
    <w:rsid w:val="005D6E65"/>
    <w:rsid w:val="005E24C3"/>
    <w:rsid w:val="005F4447"/>
    <w:rsid w:val="00606B0A"/>
    <w:rsid w:val="00623E99"/>
    <w:rsid w:val="00641500"/>
    <w:rsid w:val="0064323F"/>
    <w:rsid w:val="00644898"/>
    <w:rsid w:val="00650223"/>
    <w:rsid w:val="00655A87"/>
    <w:rsid w:val="00673452"/>
    <w:rsid w:val="00673ACA"/>
    <w:rsid w:val="00673F52"/>
    <w:rsid w:val="006825B2"/>
    <w:rsid w:val="006A13EC"/>
    <w:rsid w:val="006B36D9"/>
    <w:rsid w:val="006C0BBD"/>
    <w:rsid w:val="006C0FF8"/>
    <w:rsid w:val="006D6345"/>
    <w:rsid w:val="006E1E4F"/>
    <w:rsid w:val="006E3115"/>
    <w:rsid w:val="006E55C5"/>
    <w:rsid w:val="006F0CDA"/>
    <w:rsid w:val="006F6254"/>
    <w:rsid w:val="00725A30"/>
    <w:rsid w:val="00741962"/>
    <w:rsid w:val="00743DB5"/>
    <w:rsid w:val="00782BD2"/>
    <w:rsid w:val="007959A6"/>
    <w:rsid w:val="00795CCF"/>
    <w:rsid w:val="007B4DA4"/>
    <w:rsid w:val="007C043C"/>
    <w:rsid w:val="007C147A"/>
    <w:rsid w:val="007D1FB8"/>
    <w:rsid w:val="007E38C4"/>
    <w:rsid w:val="007F4617"/>
    <w:rsid w:val="00800F9D"/>
    <w:rsid w:val="00813B15"/>
    <w:rsid w:val="00814EFE"/>
    <w:rsid w:val="00857A6A"/>
    <w:rsid w:val="008A5B51"/>
    <w:rsid w:val="008B70E8"/>
    <w:rsid w:val="008C2E64"/>
    <w:rsid w:val="008E26A3"/>
    <w:rsid w:val="009031C4"/>
    <w:rsid w:val="009240CB"/>
    <w:rsid w:val="00926DBC"/>
    <w:rsid w:val="00975934"/>
    <w:rsid w:val="00980CB2"/>
    <w:rsid w:val="00996E8D"/>
    <w:rsid w:val="009B2187"/>
    <w:rsid w:val="009C20CD"/>
    <w:rsid w:val="009C2BCD"/>
    <w:rsid w:val="009C2C32"/>
    <w:rsid w:val="009C733E"/>
    <w:rsid w:val="009D1151"/>
    <w:rsid w:val="009E374B"/>
    <w:rsid w:val="009E3CBA"/>
    <w:rsid w:val="00A0654A"/>
    <w:rsid w:val="00A10386"/>
    <w:rsid w:val="00A10A21"/>
    <w:rsid w:val="00A5546D"/>
    <w:rsid w:val="00A65462"/>
    <w:rsid w:val="00A74CF9"/>
    <w:rsid w:val="00A75ADC"/>
    <w:rsid w:val="00A75D74"/>
    <w:rsid w:val="00A83520"/>
    <w:rsid w:val="00A964E4"/>
    <w:rsid w:val="00AE2669"/>
    <w:rsid w:val="00AF547A"/>
    <w:rsid w:val="00B00184"/>
    <w:rsid w:val="00B150C8"/>
    <w:rsid w:val="00B2016A"/>
    <w:rsid w:val="00B25493"/>
    <w:rsid w:val="00B61CCD"/>
    <w:rsid w:val="00B750BD"/>
    <w:rsid w:val="00B7685E"/>
    <w:rsid w:val="00B87990"/>
    <w:rsid w:val="00B905E9"/>
    <w:rsid w:val="00BD5B0C"/>
    <w:rsid w:val="00BE7688"/>
    <w:rsid w:val="00C029B3"/>
    <w:rsid w:val="00C05365"/>
    <w:rsid w:val="00C30619"/>
    <w:rsid w:val="00C30D52"/>
    <w:rsid w:val="00C32043"/>
    <w:rsid w:val="00C47A54"/>
    <w:rsid w:val="00C67130"/>
    <w:rsid w:val="00C83612"/>
    <w:rsid w:val="00C87F47"/>
    <w:rsid w:val="00C96A62"/>
    <w:rsid w:val="00CA2941"/>
    <w:rsid w:val="00D2169D"/>
    <w:rsid w:val="00D45FF7"/>
    <w:rsid w:val="00D55141"/>
    <w:rsid w:val="00D90E5B"/>
    <w:rsid w:val="00D94557"/>
    <w:rsid w:val="00D962DC"/>
    <w:rsid w:val="00DA6377"/>
    <w:rsid w:val="00DB7107"/>
    <w:rsid w:val="00DE58A0"/>
    <w:rsid w:val="00DF6EE5"/>
    <w:rsid w:val="00E06444"/>
    <w:rsid w:val="00E143B2"/>
    <w:rsid w:val="00E3304C"/>
    <w:rsid w:val="00E372A0"/>
    <w:rsid w:val="00E415C5"/>
    <w:rsid w:val="00E42494"/>
    <w:rsid w:val="00E43726"/>
    <w:rsid w:val="00E47434"/>
    <w:rsid w:val="00E532F7"/>
    <w:rsid w:val="00E5445E"/>
    <w:rsid w:val="00E62504"/>
    <w:rsid w:val="00EA1759"/>
    <w:rsid w:val="00EA409E"/>
    <w:rsid w:val="00EA567F"/>
    <w:rsid w:val="00EB24F1"/>
    <w:rsid w:val="00ED6CDC"/>
    <w:rsid w:val="00EE7456"/>
    <w:rsid w:val="00F22ADD"/>
    <w:rsid w:val="00F231B6"/>
    <w:rsid w:val="00F46EBF"/>
    <w:rsid w:val="00F66ECD"/>
    <w:rsid w:val="00F721FC"/>
    <w:rsid w:val="00F77B05"/>
    <w:rsid w:val="00F84DEE"/>
    <w:rsid w:val="00FA6AEB"/>
    <w:rsid w:val="00FD7F1F"/>
    <w:rsid w:val="00FE17C5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EC7885"/>
  <w15:docId w15:val="{439BB618-D135-47DD-B0CB-F309EAA5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4EF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3F52"/>
    <w:pPr>
      <w:ind w:left="720"/>
      <w:contextualSpacing/>
    </w:pPr>
    <w:rPr>
      <w:szCs w:val="21"/>
    </w:rPr>
  </w:style>
  <w:style w:type="table" w:styleId="Rcsostblzat">
    <w:name w:val="Table Grid"/>
    <w:basedOn w:val="Normltblzat"/>
    <w:uiPriority w:val="39"/>
    <w:rsid w:val="005C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C05365"/>
    <w:pPr>
      <w:widowControl/>
      <w:tabs>
        <w:tab w:val="center" w:pos="4536"/>
        <w:tab w:val="right" w:pos="9072"/>
      </w:tabs>
    </w:pPr>
    <w:rPr>
      <w:rFonts w:eastAsia="Times New Roman" w:cs="Times New Roman"/>
      <w:kern w:val="0"/>
      <w:lang w:bidi="ar-SA"/>
    </w:rPr>
  </w:style>
  <w:style w:type="character" w:customStyle="1" w:styleId="llbChar">
    <w:name w:val="Élőláb Char"/>
    <w:basedOn w:val="Bekezdsalapbettpusa"/>
    <w:link w:val="llb"/>
    <w:qFormat/>
    <w:rsid w:val="00C053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9E3CBA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9E3CBA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Kiemels2">
    <w:name w:val="Strong"/>
    <w:basedOn w:val="Bekezdsalapbettpusa"/>
    <w:uiPriority w:val="22"/>
    <w:qFormat/>
    <w:rsid w:val="00EA567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24B7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4B7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/>
          <a:lstStyle/>
          <a:p>
            <a:pPr>
              <a:defRPr sz="1300" b="0" u="none" strike="noStrike">
                <a:uFillTx/>
                <a:latin typeface="Arial"/>
              </a:defRPr>
            </a:pPr>
            <a:r>
              <a:rPr lang="hu-HU" sz="1300" b="0" u="none" strike="noStrike">
                <a:solidFill>
                  <a:srgbClr val="000000"/>
                </a:solidFill>
                <a:uFillTx/>
                <a:latin typeface="Times New Roman"/>
              </a:rPr>
              <a:t>Vendégéjszakák alakulása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Vendégéj</c:v>
                </c:pt>
              </c:strCache>
            </c:strRef>
          </c:tx>
          <c:spPr>
            <a:ln w="28800">
              <a:solidFill>
                <a:srgbClr val="004586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</a:defRPr>
                </a:pPr>
                <a:endParaRPr lang="hu-H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28800">
                      <a:solidFill>
                        <a:srgbClr val="000000"/>
                      </a:solidFill>
                    </a:ln>
                  </c:spPr>
                </c15:leaderLines>
              </c:ext>
            </c:extLst>
          </c:dLbls>
          <c:cat>
            <c:strRef>
              <c:f>categories</c:f>
              <c:strCach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3"/>
                <c:pt idx="0">
                  <c:v>762</c:v>
                </c:pt>
                <c:pt idx="1">
                  <c:v>1381</c:v>
                </c:pt>
                <c:pt idx="2">
                  <c:v>1250</c:v>
                </c:pt>
                <c:pt idx="3">
                  <c:v>1441</c:v>
                </c:pt>
                <c:pt idx="4">
                  <c:v>1471</c:v>
                </c:pt>
                <c:pt idx="5">
                  <c:v>987</c:v>
                </c:pt>
                <c:pt idx="6">
                  <c:v>2118</c:v>
                </c:pt>
                <c:pt idx="7">
                  <c:v>2136</c:v>
                </c:pt>
                <c:pt idx="8">
                  <c:v>1463</c:v>
                </c:pt>
                <c:pt idx="9">
                  <c:v>2003</c:v>
                </c:pt>
                <c:pt idx="10">
                  <c:v>1340</c:v>
                </c:pt>
                <c:pt idx="11">
                  <c:v>1070</c:v>
                </c:pt>
                <c:pt idx="12">
                  <c:v>1360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BBE-403D-A8EE-FFBB654CB1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smooth val="0"/>
        <c:axId val="51592908"/>
        <c:axId val="25818790"/>
      </c:lineChart>
      <c:catAx>
        <c:axId val="51592908"/>
        <c:scaling>
          <c:orientation val="minMax"/>
        </c:scaling>
        <c:delete val="0"/>
        <c:axPos val="b"/>
        <c:title>
          <c:tx>
            <c:rich>
              <a:bodyPr rot="0"/>
              <a:lstStyle/>
              <a:p>
                <a:pPr>
                  <a:defRPr sz="1300" b="0" u="none" strike="noStrike">
                    <a:uFillTx/>
                    <a:latin typeface="Arial"/>
                  </a:defRPr>
                </a:pPr>
                <a:r>
                  <a:rPr lang="hu-HU" sz="900" b="0" u="none" strike="noStrike">
                    <a:solidFill>
                      <a:srgbClr val="000000"/>
                    </a:solidFill>
                    <a:uFillTx/>
                    <a:latin typeface="Times New Roman"/>
                  </a:rPr>
                  <a:t>Évek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Times New Roman"/>
              </a:defRPr>
            </a:pPr>
            <a:endParaRPr lang="hu-HU"/>
          </a:p>
        </c:txPr>
        <c:crossAx val="25818790"/>
        <c:crosses val="autoZero"/>
        <c:auto val="1"/>
        <c:lblAlgn val="ctr"/>
        <c:lblOffset val="100"/>
        <c:noMultiLvlLbl val="0"/>
      </c:catAx>
      <c:valAx>
        <c:axId val="25818790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title>
          <c:tx>
            <c:rich>
              <a:bodyPr rot="-5400000"/>
              <a:lstStyle/>
              <a:p>
                <a:pPr>
                  <a:defRPr sz="1300" b="0" u="none" strike="noStrike">
                    <a:uFillTx/>
                    <a:latin typeface="Arial"/>
                  </a:defRPr>
                </a:pPr>
                <a:r>
                  <a:rPr lang="hu-HU" sz="900" b="0" u="none" strike="noStrike">
                    <a:solidFill>
                      <a:srgbClr val="000000"/>
                    </a:solidFill>
                    <a:uFillTx/>
                    <a:latin typeface="Times New Roman"/>
                  </a:rPr>
                  <a:t>Vendégéjszakák száma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Times New Roman"/>
              </a:defRPr>
            </a:pPr>
            <a:endParaRPr lang="hu-HU"/>
          </a:p>
        </c:txPr>
        <c:crossAx val="51592908"/>
        <c:crossesAt val="1"/>
        <c:crossBetween val="midCat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u="none" strike="noStrike">
              <a:solidFill>
                <a:srgbClr val="000000"/>
              </a:solidFill>
              <a:uFillTx/>
              <a:latin typeface="Times New Roman"/>
            </a:defRPr>
          </a:pPr>
          <a:endParaRPr lang="hu-HU"/>
        </a:p>
      </c:txPr>
    </c:legend>
    <c:plotVisOnly val="1"/>
    <c:dispBlanksAs val="gap"/>
    <c:showDLblsOverMax val="1"/>
  </c:chart>
  <c:spPr>
    <a:solidFill>
      <a:srgbClr val="FFFFFF"/>
    </a:solidFill>
    <a:ln w="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/>
          <a:lstStyle/>
          <a:p>
            <a:pPr>
              <a:defRPr sz="1300" b="0" u="none" strike="noStrike">
                <a:uFillTx/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hu-HU" sz="1300" b="0" u="none" strike="noStrike">
                <a:solidFill>
                  <a:srgbClr val="000000"/>
                </a:solidFill>
                <a:uFillTx/>
                <a:latin typeface="Times New Roman" panose="02020603050405020304" pitchFamily="18" charset="0"/>
                <a:cs typeface="Times New Roman" panose="02020603050405020304" pitchFamily="18" charset="0"/>
              </a:rPr>
              <a:t>Bevétel alakulása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Forgalom</c:v>
                </c:pt>
              </c:strCache>
            </c:strRef>
          </c:tx>
          <c:spPr>
            <a:ln w="28800">
              <a:solidFill>
                <a:srgbClr val="004586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</a:defRPr>
                </a:pPr>
                <a:endParaRPr lang="hu-H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28800">
                      <a:solidFill>
                        <a:srgbClr val="000000"/>
                      </a:solidFill>
                    </a:ln>
                  </c:spPr>
                </c15:leaderLines>
              </c:ext>
            </c:extLst>
          </c:dLbls>
          <c:cat>
            <c:strRef>
              <c:f>categories</c:f>
              <c:strCach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3"/>
                <c:pt idx="0">
                  <c:v>1460930</c:v>
                </c:pt>
                <c:pt idx="1">
                  <c:v>2282885</c:v>
                </c:pt>
                <c:pt idx="2">
                  <c:v>2789500</c:v>
                </c:pt>
                <c:pt idx="3">
                  <c:v>2705100</c:v>
                </c:pt>
                <c:pt idx="4">
                  <c:v>3075580</c:v>
                </c:pt>
                <c:pt idx="5">
                  <c:v>2568600</c:v>
                </c:pt>
                <c:pt idx="6">
                  <c:v>5517400</c:v>
                </c:pt>
                <c:pt idx="7">
                  <c:v>5428050</c:v>
                </c:pt>
                <c:pt idx="8">
                  <c:v>4059400</c:v>
                </c:pt>
                <c:pt idx="9">
                  <c:v>5742950</c:v>
                </c:pt>
                <c:pt idx="10">
                  <c:v>5551500</c:v>
                </c:pt>
                <c:pt idx="11">
                  <c:v>4177100</c:v>
                </c:pt>
                <c:pt idx="12">
                  <c:v>5699250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70-4A4D-881E-3055CE901A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smooth val="0"/>
        <c:axId val="70296551"/>
        <c:axId val="2061402"/>
      </c:lineChart>
      <c:catAx>
        <c:axId val="70296551"/>
        <c:scaling>
          <c:orientation val="minMax"/>
        </c:scaling>
        <c:delete val="0"/>
        <c:axPos val="b"/>
        <c:title>
          <c:tx>
            <c:rich>
              <a:bodyPr rot="0"/>
              <a:lstStyle/>
              <a:p>
                <a:pPr>
                  <a:defRPr sz="1300" b="0" u="none" strike="noStrike">
                    <a:uFillTx/>
                    <a:latin typeface="Arial"/>
                  </a:defRPr>
                </a:pPr>
                <a:r>
                  <a:rPr lang="hu-HU" sz="900" b="0" u="none" strike="noStrike">
                    <a:solidFill>
                      <a:srgbClr val="000000"/>
                    </a:solidFill>
                    <a:uFillTx/>
                    <a:latin typeface="Times New Roman"/>
                  </a:rPr>
                  <a:t>Évek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Times New Roman"/>
              </a:defRPr>
            </a:pPr>
            <a:endParaRPr lang="hu-HU"/>
          </a:p>
        </c:txPr>
        <c:crossAx val="2061402"/>
        <c:crosses val="autoZero"/>
        <c:auto val="1"/>
        <c:lblAlgn val="ctr"/>
        <c:lblOffset val="100"/>
        <c:noMultiLvlLbl val="0"/>
      </c:catAx>
      <c:valAx>
        <c:axId val="2061402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title>
          <c:tx>
            <c:rich>
              <a:bodyPr rot="-5400000"/>
              <a:lstStyle/>
              <a:p>
                <a:pPr>
                  <a:defRPr sz="1300" b="0" u="none" strike="noStrike">
                    <a:uFillTx/>
                    <a:latin typeface="Arial"/>
                  </a:defRPr>
                </a:pPr>
                <a:r>
                  <a:rPr lang="hu-HU" sz="900" b="0" u="none" strike="noStrike">
                    <a:solidFill>
                      <a:srgbClr val="000000"/>
                    </a:solidFill>
                    <a:uFillTx/>
                    <a:latin typeface="Times New Roman"/>
                  </a:rPr>
                  <a:t>Bevétel</a:t>
                </a:r>
                <a:r>
                  <a:rPr lang="hu-HU" sz="900" b="0" u="none" strike="noStrike">
                    <a:solidFill>
                      <a:srgbClr val="000000"/>
                    </a:solidFill>
                    <a:uFillTx/>
                    <a:latin typeface="Arial"/>
                  </a:rPr>
                  <a:t> (Ft)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Times New Roman"/>
              </a:defRPr>
            </a:pPr>
            <a:endParaRPr lang="hu-HU"/>
          </a:p>
        </c:txPr>
        <c:crossAx val="70296551"/>
        <c:crossesAt val="1"/>
        <c:crossBetween val="midCat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u="none" strike="noStrike">
              <a:solidFill>
                <a:srgbClr val="000000"/>
              </a:solidFill>
              <a:uFillTx/>
              <a:latin typeface="Times New Roman"/>
            </a:defRPr>
          </a:pPr>
          <a:endParaRPr lang="hu-HU"/>
        </a:p>
      </c:txPr>
    </c:legend>
    <c:plotVisOnly val="1"/>
    <c:dispBlanksAs val="gap"/>
    <c:showDLblsOverMax val="1"/>
  </c:chart>
  <c:spPr>
    <a:solidFill>
      <a:srgbClr val="FFFFFF"/>
    </a:solidFill>
    <a:ln w="0">
      <a:noFill/>
    </a:ln>
  </c:spPr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rgbClr val="000000"/>
    </a:dk1>
    <a:lt1>
      <a:srgbClr val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Arial"/>
      <a:ea typeface="DejaVu Sans"/>
      <a:cs typeface="DejaVu Sans"/>
    </a:majorFont>
    <a:minorFont>
      <a:latin typeface="Arial"/>
      <a:ea typeface="DejaVu Sans"/>
      <a:cs typeface="DejaVu Sans"/>
    </a:minorFont>
  </a:fontScheme>
  <a:fmtScheme>
    <a:fillStyleLst>
      <a:solidFill>
        <a:schemeClr val="phClr"/>
      </a:solidFill>
      <a:solidFill>
        <a:schemeClr val="phClr"/>
      </a:solidFill>
      <a:solidFill>
        <a:schemeClr val="phClr"/>
      </a:solidFill>
    </a:fillStyleLst>
    <a:lnStyleLst>
      <a:ln w="6350" cap="flat" cmpd="sng" algn="ctr">
        <a:prstDash val="solid"/>
        <a:miter/>
      </a:ln>
      <a:ln w="6350" cap="flat" cmpd="sng" algn="ctr">
        <a:prstDash val="solid"/>
        <a:miter/>
      </a:ln>
      <a:ln w="6350" cap="flat" cmpd="sng" algn="ctr">
        <a:prstDash val="solid"/>
        <a:miter/>
      </a:ln>
    </a:lnStyleLst>
    <a:effectStyleLst>
      <a:effectStyle>
        <a:effectLst/>
      </a:effectStyle>
      <a:effectStyle>
        <a:effectLst/>
      </a:effectStyle>
      <a:effectStyle>
        <a:effectLst/>
      </a:effectStyle>
    </a:effectStyleLst>
    <a:bgFillStyleLst>
      <a:solidFill>
        <a:schemeClr val="phClr"/>
      </a:solidFill>
      <a:solidFill>
        <a:schemeClr val="phClr"/>
      </a:solidFill>
      <a:solidFill>
        <a:schemeClr val="phClr"/>
      </a:soli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rgbClr val="000000"/>
    </a:dk1>
    <a:lt1>
      <a:srgbClr val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Arial"/>
      <a:ea typeface="DejaVu Sans"/>
      <a:cs typeface="DejaVu Sans"/>
    </a:majorFont>
    <a:minorFont>
      <a:latin typeface="Arial"/>
      <a:ea typeface="DejaVu Sans"/>
      <a:cs typeface="DejaVu Sans"/>
    </a:minorFont>
  </a:fontScheme>
  <a:fmtScheme>
    <a:fillStyleLst>
      <a:solidFill>
        <a:schemeClr val="phClr"/>
      </a:solidFill>
      <a:solidFill>
        <a:schemeClr val="phClr"/>
      </a:solidFill>
      <a:solidFill>
        <a:schemeClr val="phClr"/>
      </a:solidFill>
    </a:fillStyleLst>
    <a:lnStyleLst>
      <a:ln w="6350" cap="flat" cmpd="sng" algn="ctr">
        <a:prstDash val="solid"/>
        <a:miter/>
      </a:ln>
      <a:ln w="6350" cap="flat" cmpd="sng" algn="ctr">
        <a:prstDash val="solid"/>
        <a:miter/>
      </a:ln>
      <a:ln w="6350" cap="flat" cmpd="sng" algn="ctr">
        <a:prstDash val="solid"/>
        <a:miter/>
      </a:ln>
    </a:lnStyleLst>
    <a:effectStyleLst>
      <a:effectStyle>
        <a:effectLst/>
      </a:effectStyle>
      <a:effectStyle>
        <a:effectLst/>
      </a:effectStyle>
      <a:effectStyle>
        <a:effectLst/>
      </a:effectStyle>
    </a:effectStyleLst>
    <a:bgFillStyleLst>
      <a:solidFill>
        <a:schemeClr val="phClr"/>
      </a:solidFill>
      <a:solidFill>
        <a:schemeClr val="phClr"/>
      </a:solidFill>
      <a:solidFill>
        <a:schemeClr val="phClr"/>
      </a:soli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E780-1CC8-4B9B-80EB-42B0B204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1348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Szabó Éva</dc:creator>
  <cp:lastModifiedBy>Viki</cp:lastModifiedBy>
  <cp:revision>100</cp:revision>
  <cp:lastPrinted>2026-02-11T13:52:00Z</cp:lastPrinted>
  <dcterms:created xsi:type="dcterms:W3CDTF">2025-02-13T09:23:00Z</dcterms:created>
  <dcterms:modified xsi:type="dcterms:W3CDTF">2026-02-11T13:52:00Z</dcterms:modified>
</cp:coreProperties>
</file>